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p>
    <w:p>
      <w:pPr>
        <w:jc w:val="center"/>
      </w:pPr>
    </w:p>
    <w:p>
      <w:pPr>
        <w:jc w:val="center"/>
      </w:pPr>
    </w:p>
    <w:p>
      <w:pPr>
        <w:jc w:val="center"/>
      </w:pPr>
    </w:p>
    <w:p>
      <w:pPr>
        <w:jc w:val="center"/>
        <w:rPr>
          <w:rFonts w:hint="eastAsia" w:ascii="方正小标宋简体" w:hAnsi="微软雅黑" w:eastAsia="方正小标宋简体" w:cs="微软雅黑"/>
          <w:color w:val="010101"/>
          <w:sz w:val="36"/>
          <w:szCs w:val="36"/>
          <w:shd w:val="clear" w:color="auto" w:fill="FFFFFF"/>
        </w:rPr>
      </w:pPr>
      <w:r>
        <w:pict>
          <v:shape id="_x0000_i1025" o:spt="136" type="#_x0000_t136" style="height:32pt;width:448pt;" fillcolor="#FF0000" filled="t" coordsize="21600,21600" adj="10800">
            <v:path/>
            <v:fill on="t" focussize="0,0"/>
            <v:stroke color="#FF0000"/>
            <v:imagedata o:title=""/>
            <o:lock v:ext="edit" grouping="f" rotation="f" text="f" aspectratio="f"/>
            <v:textpath on="t" fitshape="t" fitpath="t" trim="t" xscale="f" string="安吉县职称改革领导小组办公室文件" style="font-family:宋体;font-size:28pt;font-weight:bold;v-text-align:center;"/>
            <w10:wrap type="none"/>
            <w10:anchorlock/>
          </v:shape>
        </w:pict>
      </w:r>
      <w:r>
        <w:rPr>
          <w:rFonts w:hint="eastAsia" w:ascii="方正小标宋简体" w:hAnsi="微软雅黑" w:eastAsia="方正小标宋简体" w:cs="微软雅黑"/>
          <w:color w:val="010101"/>
          <w:sz w:val="36"/>
          <w:szCs w:val="36"/>
          <w:shd w:val="clear" w:color="auto" w:fill="FFFFFF"/>
          <w:lang w:val="en-US" w:eastAsia="zh-CN"/>
        </w:rPr>
        <w:t xml:space="preserve"> </w:t>
      </w:r>
    </w:p>
    <w:p>
      <w:pPr>
        <w:jc w:val="center"/>
        <w:rPr>
          <w:rFonts w:hint="eastAsia" w:ascii="仿宋" w:hAnsi="仿宋" w:eastAsia="仿宋"/>
          <w:bCs/>
          <w:color w:val="000000"/>
          <w:sz w:val="30"/>
          <w:szCs w:val="30"/>
        </w:rPr>
      </w:pPr>
      <w:r>
        <w:rPr>
          <w:rFonts w:hint="eastAsia" w:ascii="仿宋" w:hAnsi="仿宋" w:eastAsia="仿宋"/>
          <w:bCs/>
          <w:color w:val="000000"/>
          <w:sz w:val="30"/>
          <w:szCs w:val="30"/>
        </w:rPr>
        <w:t>安职改办〔201</w:t>
      </w:r>
      <w:r>
        <w:rPr>
          <w:rFonts w:hint="eastAsia" w:ascii="仿宋" w:hAnsi="仿宋" w:eastAsia="仿宋"/>
          <w:bCs/>
          <w:color w:val="000000"/>
          <w:sz w:val="30"/>
          <w:szCs w:val="30"/>
          <w:lang w:val="en-US" w:eastAsia="zh-CN"/>
        </w:rPr>
        <w:t>9</w:t>
      </w:r>
      <w:r>
        <w:rPr>
          <w:rFonts w:hint="eastAsia" w:ascii="仿宋" w:hAnsi="仿宋" w:eastAsia="仿宋"/>
          <w:bCs/>
          <w:color w:val="000000"/>
          <w:sz w:val="30"/>
          <w:szCs w:val="30"/>
        </w:rPr>
        <w:t>〕</w:t>
      </w:r>
      <w:r>
        <w:rPr>
          <w:rFonts w:hint="eastAsia" w:ascii="仿宋" w:hAnsi="仿宋" w:eastAsia="仿宋"/>
          <w:bCs/>
          <w:color w:val="000000"/>
          <w:sz w:val="30"/>
          <w:szCs w:val="30"/>
          <w:lang w:val="en-US" w:eastAsia="zh-CN"/>
        </w:rPr>
        <w:t>10</w:t>
      </w:r>
      <w:r>
        <w:rPr>
          <w:rFonts w:hint="eastAsia" w:ascii="仿宋" w:hAnsi="仿宋" w:eastAsia="仿宋"/>
          <w:bCs/>
          <w:color w:val="000000"/>
          <w:sz w:val="30"/>
          <w:szCs w:val="30"/>
        </w:rPr>
        <w:t>号</w:t>
      </w:r>
    </w:p>
    <w:p>
      <w:pPr>
        <w:spacing w:line="360" w:lineRule="auto"/>
        <w:jc w:val="both"/>
        <w:rPr>
          <w:rFonts w:ascii="方正小标宋简体" w:hAnsi="宋体" w:eastAsia="方正小标宋简体" w:cs="宋体"/>
          <w:b/>
          <w:kern w:val="0"/>
          <w:sz w:val="30"/>
          <w:szCs w:val="30"/>
        </w:rPr>
      </w:pPr>
      <w:r>
        <w:rPr>
          <w:rFonts w:hint="eastAsia" w:ascii="仿宋_GB2312" w:hAnsi="仿宋_GB2312" w:eastAsia="仿宋_GB2312" w:cs="仿宋_GB2312"/>
          <w:sz w:val="32"/>
          <w:szCs w:val="28"/>
          <w:lang w:val="zh-CN" w:eastAsia="zh-CN"/>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5372100" cy="0"/>
                <wp:effectExtent l="0" t="10795" r="0" b="17780"/>
                <wp:wrapNone/>
                <wp:docPr id="1" name="直接连接符 1"/>
                <wp:cNvGraphicFramePr/>
                <a:graphic xmlns:a="http://schemas.openxmlformats.org/drawingml/2006/main">
                  <a:graphicData uri="http://schemas.microsoft.com/office/word/2010/wordprocessingShape">
                    <wps:wsp>
                      <wps:cNvCnPr/>
                      <wps:spPr>
                        <a:xfrm>
                          <a:off x="0" y="0"/>
                          <a:ext cx="537210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pt;height:0pt;width:423pt;z-index:251664384;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CqiQRR4QEAAKUDAAAOAAAAZHJzL2Uyb0RvYy54bWytU81uEzEQviPx&#10;DpbvzW5SFdAqmx4awgVBJOgDTGzvriX/yeNmk5fgBZC4wYkjd96G9jE6dtJQ4IIQPnjHnvHn+T5/&#10;O7/cWcO2KqL2ruXTSc2ZcsJL7fqWX79fnb3gDBM4CcY71fK9Qn65ePpkPoZGzfzgjVSREYjDZgwt&#10;H1IKTVWhGJQFnPigHCU7Hy0kWsa+khFGQremmtX1s2r0UYbohUKk3eUhyRcFv+uUSG+7DlVipuXU&#10;WypzLPMmz9ViDk0fIQxaHNuAf+jCgnZ06QlqCQnYTdR/QFktokffpYnwtvJdp4UqHIjNtP6NzbsB&#10;gipcSBwMJ5nw/8GKN9t1ZFrS23HmwNIT3X789uPD57vvn2i+/fqFTbNIY8CGaq/cOh5XGNYxM951&#10;0eYvcWG7Iuz+JKzaJSZo8+L8+Wxak/7iIVf9PBgiplfKW5aDlhvtMmdoYPsaE11GpQ8leds4NrZ8&#10;RuOC8IA80xlIFNpALND15TB6o+VKG5OPYOw3VyayLZALVquaRuZEwL+U5VuWgMOhrqQO/hgUyJdO&#10;srQPpI8jI/Pcg1WSM6PI9zkiQGgSaPM3lXS1cfmAKh49Es0iH2TN0cbLPb3NTYi6H0iY8g5VzpAX&#10;SvdH32azPV5T/PjvWtw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BlxSdEAAAACAQAADwAAAAAA&#10;AAABACAAAAAiAAAAZHJzL2Rvd25yZXYueG1sUEsBAhQAFAAAAAgAh07iQKqJBFHhAQAApQMAAA4A&#10;AAAAAAAAAQAgAAAAIAEAAGRycy9lMm9Eb2MueG1sUEsFBgAAAAAGAAYAWQEAAHMFAAAAAA==&#10;">
                <v:path arrowok="t"/>
                <v:fill on="f" focussize="0,0"/>
                <v:stroke weight="1.75pt" color="#FF0000" joinstyle="round"/>
                <v:imagedata o:title=""/>
                <o:lock v:ext="edit" aspectratio="f"/>
              </v:line>
            </w:pict>
          </mc:Fallback>
        </mc:AlternateContent>
      </w:r>
      <w:r>
        <w:rPr>
          <w:rFonts w:hint="eastAsia"/>
        </w:rPr>
        <mc:AlternateContent>
          <mc:Choice Requires="wps">
            <w:drawing>
              <wp:anchor distT="0" distB="0" distL="114300" distR="114300" simplePos="0" relativeHeight="251663360" behindDoc="0" locked="0" layoutInCell="1" allowOverlap="1">
                <wp:simplePos x="0" y="0"/>
                <wp:positionH relativeFrom="column">
                  <wp:posOffset>-5257800</wp:posOffset>
                </wp:positionH>
                <wp:positionV relativeFrom="paragraph">
                  <wp:posOffset>0</wp:posOffset>
                </wp:positionV>
                <wp:extent cx="4000500" cy="0"/>
                <wp:effectExtent l="0" t="10795" r="0" b="17780"/>
                <wp:wrapNone/>
                <wp:docPr id="4" name="直接连接符 4"/>
                <wp:cNvGraphicFramePr/>
                <a:graphic xmlns:a="http://schemas.openxmlformats.org/drawingml/2006/main">
                  <a:graphicData uri="http://schemas.microsoft.com/office/word/2010/wordprocessingShape">
                    <wps:wsp>
                      <wps:cNvCnPr/>
                      <wps:spPr>
                        <a:xfrm>
                          <a:off x="0" y="0"/>
                          <a:ext cx="400050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14pt;margin-top:0pt;height:0pt;width:315pt;z-index:251663360;mso-width-relative:page;mso-height-relative:page;" filled="f"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NFezNeABAAClAwAADgAAAGRycy9lMm9Eb2MueG1srVNLjhMx&#10;EN0jcQfLe9KdKINQK51ZTAgbBJGAA1Rsd7cl/+TypJNLcAEkdrBiyZ7bMHMMyk4mwwwbhMjCKbvK&#10;r+o9v15c7q1hOxVRe9fy6aTmTDnhpXZ9yz+8Xz97wRkmcBKMd6rlB4X8cvn0yWIMjZr5wRupIiMQ&#10;h80YWj6kFJqqQjEoCzjxQTlKdj5aSLSNfSUjjIRuTTWr6+fV6KMM0QuFSKerY5IvC37XKZHedh2q&#10;xEzLabZU1ljWbV6r5QKaPkIYtDiNAf8whQXtqOkZagUJ2HXUf0BZLaJH36WJ8LbyXaeFKhyIzbR+&#10;xObdAEEVLiQOhrNM+P9gxZvdJjItWz7nzIGlJ7r59P3nxy+3Pz7TevPtK5tnkcaADdVeuU087TBs&#10;Yma876LN/8SF7Yuwh7Owap+YoMN5XdcXNekv7nLV/cUQMb1S3rIctNxolzlDA7vXmKgZld6V5GPj&#10;2NjyGf0uCA/IM52BRKENxAJdXy6jN1qutTH5CsZ+e2Ui2wG5YL2mYcrDE/CDstxlBTgc60rq6I9B&#10;gXzpJEuHQPo4MjLPM1glOTOKfJ+j4qQE2vxNJbU2Lo+mikdPRLPIR1lztPXyQG9zHaLuBxJmmltU&#10;OUNeKLKcfJvN9vu+VN1/Xc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JIn3wNUAAAAHAQAADwAA&#10;AAAAAAABACAAAAAiAAAAZHJzL2Rvd25yZXYueG1sUEsBAhQAFAAAAAgAh07iQDRXszXgAQAApQMA&#10;AA4AAAAAAAAAAQAgAAAAJAEAAGRycy9lMm9Eb2MueG1sUEsFBgAAAAAGAAYAWQEAAHYFAAAAAA==&#10;">
                <v:path arrowok="t"/>
                <v:fill on="f" focussize="0,0"/>
                <v:stroke weight="1.75pt" color="#FF0000" joinstyle="round"/>
                <v:imagedata o:title=""/>
                <o:lock v:ext="edit" aspectratio="f"/>
              </v:line>
            </w:pict>
          </mc:Fallback>
        </mc:AlternateContent>
      </w:r>
      <w:r>
        <w:rPr>
          <w:rFonts w:ascii="仿宋_GB2312" w:eastAsia="仿宋_GB2312"/>
          <w:sz w:val="28"/>
          <w:szCs w:val="28"/>
        </w:rPr>
        <w:tab/>
      </w:r>
    </w:p>
    <w:p>
      <w:pPr>
        <w:jc w:val="center"/>
        <w:rPr>
          <w:rFonts w:hint="eastAsia" w:ascii="方正小标宋简体" w:hAnsi="微软雅黑" w:eastAsia="方正小标宋简体" w:cs="微软雅黑"/>
          <w:color w:val="010101"/>
          <w:sz w:val="36"/>
          <w:szCs w:val="36"/>
          <w:shd w:val="clear" w:color="auto" w:fill="FFFFFF"/>
        </w:rPr>
      </w:pPr>
    </w:p>
    <w:p>
      <w:pPr>
        <w:jc w:val="center"/>
        <w:rPr>
          <w:rFonts w:hint="eastAsia" w:ascii="黑体" w:hAnsi="黑体" w:eastAsia="黑体" w:cs="黑体"/>
          <w:color w:val="010101"/>
          <w:sz w:val="36"/>
          <w:szCs w:val="36"/>
          <w:shd w:val="clear" w:color="auto" w:fill="FFFFFF"/>
        </w:rPr>
      </w:pPr>
      <w:r>
        <w:rPr>
          <w:rFonts w:hint="eastAsia" w:ascii="黑体" w:hAnsi="黑体" w:eastAsia="黑体" w:cs="黑体"/>
          <w:color w:val="010101"/>
          <w:sz w:val="36"/>
          <w:szCs w:val="36"/>
          <w:shd w:val="clear" w:color="auto" w:fill="FFFFFF"/>
        </w:rPr>
        <w:t>关于做好201</w:t>
      </w:r>
      <w:r>
        <w:rPr>
          <w:rFonts w:hint="eastAsia" w:ascii="黑体" w:hAnsi="黑体" w:eastAsia="黑体" w:cs="黑体"/>
          <w:color w:val="010101"/>
          <w:sz w:val="36"/>
          <w:szCs w:val="36"/>
          <w:shd w:val="clear" w:color="auto" w:fill="FFFFFF"/>
          <w:lang w:val="en-US" w:eastAsia="zh-CN"/>
        </w:rPr>
        <w:t>9</w:t>
      </w:r>
      <w:r>
        <w:rPr>
          <w:rFonts w:hint="eastAsia" w:ascii="黑体" w:hAnsi="黑体" w:eastAsia="黑体" w:cs="黑体"/>
          <w:color w:val="010101"/>
          <w:sz w:val="36"/>
          <w:szCs w:val="36"/>
          <w:shd w:val="clear" w:color="auto" w:fill="FFFFFF"/>
        </w:rPr>
        <w:t>年中小学正高级教师</w:t>
      </w:r>
    </w:p>
    <w:p>
      <w:pPr>
        <w:jc w:val="center"/>
        <w:rPr>
          <w:rFonts w:hint="eastAsia" w:ascii="黑体" w:hAnsi="黑体" w:eastAsia="黑体" w:cs="黑体"/>
          <w:color w:val="010101"/>
          <w:sz w:val="36"/>
          <w:szCs w:val="36"/>
          <w:shd w:val="clear" w:color="auto" w:fill="FFFFFF"/>
        </w:rPr>
      </w:pPr>
      <w:r>
        <w:rPr>
          <w:rFonts w:hint="eastAsia" w:ascii="黑体" w:hAnsi="黑体" w:eastAsia="黑体" w:cs="黑体"/>
          <w:color w:val="010101"/>
          <w:sz w:val="36"/>
          <w:szCs w:val="36"/>
          <w:shd w:val="clear" w:color="auto" w:fill="FFFFFF"/>
        </w:rPr>
        <w:t>职称评审推荐工作的通知</w:t>
      </w:r>
    </w:p>
    <w:p>
      <w:pPr>
        <w:pStyle w:val="5"/>
        <w:widowControl/>
        <w:shd w:val="clear" w:color="auto" w:fill="FFFFFF"/>
        <w:spacing w:beforeAutospacing="0" w:afterAutospacing="0" w:line="420" w:lineRule="atLeast"/>
        <w:rPr>
          <w:rFonts w:ascii="方正小标宋简体" w:hAnsi="宋体" w:eastAsia="方正小标宋简体" w:cs="仿宋_GB2312"/>
          <w:color w:val="333333"/>
          <w:sz w:val="36"/>
          <w:szCs w:val="36"/>
          <w:shd w:val="clear" w:color="auto" w:fill="FFFFFF"/>
        </w:rPr>
      </w:pPr>
    </w:p>
    <w:p>
      <w:pPr>
        <w:pStyle w:val="5"/>
        <w:widowControl/>
        <w:shd w:val="clear" w:color="auto" w:fill="FFFFFF"/>
        <w:spacing w:beforeAutospacing="0" w:afterAutospacing="0" w:line="560" w:lineRule="exact"/>
        <w:rPr>
          <w:rFonts w:ascii="仿宋_GB2312" w:eastAsia="仿宋_GB2312" w:cs="宋体"/>
          <w:color w:val="333333"/>
          <w:sz w:val="32"/>
          <w:szCs w:val="32"/>
        </w:rPr>
      </w:pPr>
      <w:r>
        <w:rPr>
          <w:rFonts w:hint="eastAsia" w:ascii="仿宋_GB2312" w:hAnsi="宋体" w:eastAsia="仿宋_GB2312" w:cs="仿宋_GB2312"/>
          <w:color w:val="333333"/>
          <w:sz w:val="32"/>
          <w:szCs w:val="32"/>
          <w:shd w:val="clear" w:color="auto" w:fill="FFFFFF"/>
          <w:lang w:eastAsia="zh-CN"/>
        </w:rPr>
        <w:t>各学校（单位）、幼儿园</w:t>
      </w:r>
      <w:r>
        <w:rPr>
          <w:rFonts w:hint="eastAsia" w:ascii="仿宋_GB2312" w:hAnsi="宋体" w:eastAsia="仿宋_GB2312" w:cs="仿宋_GB2312"/>
          <w:color w:val="333333"/>
          <w:sz w:val="32"/>
          <w:szCs w:val="32"/>
          <w:shd w:val="clear" w:color="auto" w:fill="FFFFFF"/>
        </w:rPr>
        <w:t>：</w:t>
      </w:r>
    </w:p>
    <w:p>
      <w:pPr>
        <w:pStyle w:val="5"/>
        <w:widowControl/>
        <w:shd w:val="clear" w:color="auto" w:fill="FFFFFF"/>
        <w:spacing w:beforeAutospacing="0" w:afterAutospacing="0" w:line="560" w:lineRule="exact"/>
        <w:rPr>
          <w:rFonts w:ascii="仿宋_GB2312" w:eastAsia="仿宋_GB2312" w:cs="宋体"/>
          <w:color w:val="333333"/>
          <w:sz w:val="32"/>
          <w:szCs w:val="32"/>
        </w:rPr>
      </w:pPr>
      <w:r>
        <w:rPr>
          <w:rFonts w:hint="eastAsia" w:ascii="仿宋_GB2312" w:hAnsi="Times New Roman" w:eastAsia="仿宋_GB2312"/>
          <w:color w:val="333333"/>
          <w:sz w:val="32"/>
          <w:szCs w:val="32"/>
          <w:shd w:val="clear" w:color="auto" w:fill="FFFFFF"/>
        </w:rPr>
        <w:t xml:space="preserve">      </w:t>
      </w:r>
      <w:r>
        <w:rPr>
          <w:rFonts w:hint="eastAsia" w:ascii="仿宋_GB2312" w:hAnsi="宋体" w:eastAsia="仿宋_GB2312" w:cs="仿宋_GB2312"/>
          <w:color w:val="333333"/>
          <w:sz w:val="32"/>
          <w:szCs w:val="32"/>
          <w:shd w:val="clear" w:color="auto" w:fill="FFFFFF"/>
        </w:rPr>
        <w:t>根据浙江省人力资源和社会保障厅、浙江省教育厅《关于做好201</w:t>
      </w:r>
      <w:r>
        <w:rPr>
          <w:rFonts w:hint="eastAsia" w:ascii="仿宋_GB2312" w:hAnsi="宋体" w:eastAsia="仿宋_GB2312" w:cs="仿宋_GB2312"/>
          <w:color w:val="333333"/>
          <w:sz w:val="32"/>
          <w:szCs w:val="32"/>
          <w:shd w:val="clear" w:color="auto" w:fill="FFFFFF"/>
          <w:lang w:val="en-US" w:eastAsia="zh-CN"/>
        </w:rPr>
        <w:t>9</w:t>
      </w:r>
      <w:r>
        <w:rPr>
          <w:rFonts w:hint="eastAsia" w:ascii="仿宋_GB2312" w:hAnsi="宋体" w:eastAsia="仿宋_GB2312" w:cs="仿宋_GB2312"/>
          <w:color w:val="333333"/>
          <w:sz w:val="32"/>
          <w:szCs w:val="32"/>
          <w:shd w:val="clear" w:color="auto" w:fill="FFFFFF"/>
        </w:rPr>
        <w:t>年中小学正高级教师职称评审工作的通知》</w:t>
      </w:r>
      <w:r>
        <w:rPr>
          <w:rFonts w:hint="eastAsia" w:ascii="仿宋_GB2312" w:hAnsi="宋体" w:eastAsia="仿宋_GB2312" w:cs="仿宋_GB2312"/>
          <w:color w:val="333333"/>
          <w:sz w:val="32"/>
          <w:szCs w:val="32"/>
          <w:shd w:val="clear" w:color="auto" w:fill="FFFFFF"/>
          <w:lang w:eastAsia="zh-CN"/>
        </w:rPr>
        <w:t>（浙人社办发</w:t>
      </w:r>
      <w:r>
        <w:rPr>
          <w:rFonts w:hint="eastAsia" w:ascii="仿宋" w:hAnsi="仿宋" w:eastAsia="仿宋" w:cs="仿宋"/>
          <w:b w:val="0"/>
          <w:bCs w:val="0"/>
          <w:color w:val="333333"/>
          <w:sz w:val="32"/>
          <w:szCs w:val="32"/>
          <w:shd w:val="clear" w:color="auto" w:fill="FFFFFF"/>
          <w:lang w:eastAsia="zh-CN"/>
        </w:rPr>
        <w:t>〔</w:t>
      </w:r>
      <w:r>
        <w:rPr>
          <w:rFonts w:hint="eastAsia" w:ascii="仿宋" w:hAnsi="仿宋" w:eastAsia="仿宋" w:cs="仿宋"/>
          <w:b w:val="0"/>
          <w:bCs w:val="0"/>
          <w:color w:val="333333"/>
          <w:sz w:val="32"/>
          <w:szCs w:val="32"/>
          <w:shd w:val="clear" w:color="auto" w:fill="FFFFFF"/>
          <w:lang w:val="en-US" w:eastAsia="zh-CN"/>
        </w:rPr>
        <w:t>2019</w:t>
      </w:r>
      <w:r>
        <w:rPr>
          <w:rFonts w:hint="eastAsia" w:ascii="仿宋" w:hAnsi="仿宋" w:eastAsia="仿宋" w:cs="仿宋"/>
          <w:b w:val="0"/>
          <w:bCs w:val="0"/>
          <w:color w:val="333333"/>
          <w:sz w:val="32"/>
          <w:szCs w:val="32"/>
          <w:shd w:val="clear" w:color="auto" w:fill="FFFFFF"/>
          <w:lang w:eastAsia="zh-CN"/>
        </w:rPr>
        <w:t>〕</w:t>
      </w:r>
      <w:r>
        <w:rPr>
          <w:rFonts w:hint="eastAsia" w:ascii="仿宋" w:hAnsi="仿宋" w:eastAsia="仿宋" w:cs="仿宋"/>
          <w:b w:val="0"/>
          <w:bCs w:val="0"/>
          <w:color w:val="333333"/>
          <w:sz w:val="32"/>
          <w:szCs w:val="32"/>
          <w:shd w:val="clear" w:color="auto" w:fill="FFFFFF"/>
          <w:lang w:val="en-US" w:eastAsia="zh-CN"/>
        </w:rPr>
        <w:t>48号</w:t>
      </w:r>
      <w:r>
        <w:rPr>
          <w:rFonts w:hint="eastAsia" w:ascii="仿宋_GB2312" w:hAnsi="宋体" w:eastAsia="仿宋_GB2312" w:cs="仿宋_GB2312"/>
          <w:color w:val="333333"/>
          <w:sz w:val="32"/>
          <w:szCs w:val="32"/>
          <w:shd w:val="clear" w:color="auto" w:fill="FFFFFF"/>
          <w:lang w:eastAsia="zh-CN"/>
        </w:rPr>
        <w:t>）</w:t>
      </w:r>
      <w:r>
        <w:rPr>
          <w:rFonts w:hint="eastAsia" w:ascii="仿宋_GB2312" w:hAnsi="宋体" w:eastAsia="仿宋_GB2312" w:cs="仿宋_GB2312"/>
          <w:color w:val="333333"/>
          <w:sz w:val="32"/>
          <w:szCs w:val="32"/>
          <w:shd w:val="clear" w:color="auto" w:fill="FFFFFF"/>
        </w:rPr>
        <w:t>精神，现将</w:t>
      </w:r>
      <w:r>
        <w:rPr>
          <w:rFonts w:hint="eastAsia" w:ascii="仿宋_GB2312" w:hAnsi="Times New Roman" w:eastAsia="仿宋_GB2312"/>
          <w:color w:val="333333"/>
          <w:sz w:val="32"/>
          <w:szCs w:val="32"/>
          <w:shd w:val="clear" w:color="auto" w:fill="FFFFFF"/>
        </w:rPr>
        <w:t>201</w:t>
      </w:r>
      <w:r>
        <w:rPr>
          <w:rFonts w:hint="eastAsia" w:ascii="仿宋_GB2312" w:hAnsi="Times New Roman" w:eastAsia="仿宋_GB2312"/>
          <w:color w:val="333333"/>
          <w:sz w:val="32"/>
          <w:szCs w:val="32"/>
          <w:shd w:val="clear" w:color="auto" w:fill="FFFFFF"/>
          <w:lang w:val="en-US" w:eastAsia="zh-CN"/>
        </w:rPr>
        <w:t>9</w:t>
      </w:r>
      <w:r>
        <w:rPr>
          <w:rFonts w:hint="eastAsia" w:ascii="仿宋_GB2312" w:hAnsi="宋体" w:eastAsia="仿宋_GB2312" w:cs="仿宋_GB2312"/>
          <w:color w:val="333333"/>
          <w:sz w:val="32"/>
          <w:szCs w:val="32"/>
          <w:shd w:val="clear" w:color="auto" w:fill="FFFFFF"/>
        </w:rPr>
        <w:t>年度中小学正高级教师职称评审推荐工作通知如下：</w:t>
      </w:r>
    </w:p>
    <w:p>
      <w:pPr>
        <w:pStyle w:val="5"/>
        <w:widowControl/>
        <w:shd w:val="clear" w:color="auto" w:fill="FFFFFF"/>
        <w:spacing w:beforeAutospacing="0" w:afterAutospacing="0" w:line="560" w:lineRule="exact"/>
        <w:ind w:firstLine="645"/>
        <w:rPr>
          <w:rFonts w:ascii="黑体" w:hAnsi="黑体" w:eastAsia="黑体" w:cs="宋体"/>
          <w:color w:val="333333"/>
          <w:sz w:val="32"/>
          <w:szCs w:val="32"/>
        </w:rPr>
      </w:pPr>
      <w:r>
        <w:rPr>
          <w:rFonts w:hint="eastAsia" w:ascii="黑体" w:hAnsi="黑体" w:eastAsia="黑体" w:cs="黑体"/>
          <w:color w:val="333333"/>
          <w:sz w:val="32"/>
          <w:szCs w:val="32"/>
          <w:shd w:val="clear" w:color="auto" w:fill="FFFFFF"/>
        </w:rPr>
        <w:t>一、推荐名额</w:t>
      </w:r>
    </w:p>
    <w:p>
      <w:pPr>
        <w:pStyle w:val="5"/>
        <w:widowControl/>
        <w:shd w:val="clear" w:color="auto" w:fill="FFFFFF"/>
        <w:spacing w:beforeAutospacing="0" w:afterAutospacing="0" w:line="560" w:lineRule="exact"/>
        <w:ind w:firstLine="645"/>
        <w:jc w:val="left"/>
        <w:rPr>
          <w:rFonts w:ascii="仿宋_GB2312" w:eastAsia="仿宋_GB2312" w:cs="宋体"/>
          <w:color w:val="333333"/>
          <w:sz w:val="32"/>
          <w:szCs w:val="32"/>
        </w:rPr>
      </w:pPr>
      <w:r>
        <w:rPr>
          <w:rFonts w:hint="eastAsia" w:ascii="仿宋_GB2312" w:hAnsi="Times New Roman" w:eastAsia="仿宋_GB2312"/>
          <w:color w:val="333333"/>
          <w:sz w:val="32"/>
          <w:szCs w:val="32"/>
          <w:shd w:val="clear" w:color="auto" w:fill="FFFFFF"/>
        </w:rPr>
        <w:t>201</w:t>
      </w:r>
      <w:r>
        <w:rPr>
          <w:rFonts w:hint="eastAsia" w:ascii="仿宋_GB2312" w:hAnsi="Times New Roman" w:eastAsia="仿宋_GB2312"/>
          <w:color w:val="333333"/>
          <w:sz w:val="32"/>
          <w:szCs w:val="32"/>
          <w:shd w:val="clear" w:color="auto" w:fill="FFFFFF"/>
          <w:lang w:val="en-US" w:eastAsia="zh-CN"/>
        </w:rPr>
        <w:t>9</w:t>
      </w:r>
      <w:r>
        <w:rPr>
          <w:rFonts w:hint="eastAsia" w:ascii="仿宋_GB2312" w:hAnsi="宋体" w:eastAsia="仿宋_GB2312" w:cs="仿宋_GB2312"/>
          <w:color w:val="333333"/>
          <w:sz w:val="32"/>
          <w:szCs w:val="32"/>
          <w:shd w:val="clear" w:color="auto" w:fill="FFFFFF"/>
        </w:rPr>
        <w:t>年中小学正高级教师</w:t>
      </w:r>
      <w:r>
        <w:rPr>
          <w:rFonts w:hint="eastAsia" w:ascii="仿宋_GB2312" w:hAnsi="宋体" w:eastAsia="仿宋_GB2312" w:cs="仿宋_GB2312"/>
          <w:color w:val="333333"/>
          <w:sz w:val="32"/>
          <w:szCs w:val="32"/>
          <w:shd w:val="clear" w:color="auto" w:fill="FFFFFF"/>
          <w:lang w:eastAsia="zh-CN"/>
        </w:rPr>
        <w:t>评审</w:t>
      </w:r>
      <w:r>
        <w:rPr>
          <w:rFonts w:hint="eastAsia" w:ascii="仿宋_GB2312" w:hAnsi="宋体" w:eastAsia="仿宋_GB2312" w:cs="仿宋_GB2312"/>
          <w:color w:val="333333"/>
          <w:sz w:val="32"/>
          <w:szCs w:val="32"/>
          <w:shd w:val="clear" w:color="auto" w:fill="FFFFFF"/>
        </w:rPr>
        <w:t>数量仍实行总量控制，省核定我市评审推荐指标共</w:t>
      </w:r>
      <w:r>
        <w:rPr>
          <w:rFonts w:hint="eastAsia" w:ascii="仿宋_GB2312" w:hAnsi="Times New Roman" w:eastAsia="仿宋_GB2312"/>
          <w:color w:val="333333"/>
          <w:sz w:val="32"/>
          <w:szCs w:val="32"/>
          <w:shd w:val="clear" w:color="auto" w:fill="FFFFFF"/>
          <w:lang w:val="en-US" w:eastAsia="zh-CN"/>
        </w:rPr>
        <w:t>10</w:t>
      </w:r>
      <w:r>
        <w:rPr>
          <w:rFonts w:hint="eastAsia" w:ascii="仿宋_GB2312" w:hAnsi="宋体" w:eastAsia="仿宋_GB2312" w:cs="仿宋_GB2312"/>
          <w:color w:val="333333"/>
          <w:sz w:val="32"/>
          <w:szCs w:val="32"/>
          <w:shd w:val="clear" w:color="auto" w:fill="FFFFFF"/>
        </w:rPr>
        <w:t>名。</w:t>
      </w:r>
      <w:r>
        <w:rPr>
          <w:rFonts w:hint="eastAsia" w:ascii="仿宋_GB2312" w:hAnsi="宋体" w:eastAsia="仿宋_GB2312" w:cs="仿宋_GB2312"/>
          <w:color w:val="333333"/>
          <w:kern w:val="0"/>
          <w:sz w:val="32"/>
          <w:szCs w:val="32"/>
          <w:shd w:val="clear" w:color="auto" w:fill="FFFFFF"/>
          <w:lang w:val="en-US" w:eastAsia="zh-CN" w:bidi="ar-SA"/>
        </w:rPr>
        <w:t>市分配给我县的推荐名额为2名，其中至少有1名义务段学校教师。</w:t>
      </w:r>
    </w:p>
    <w:p>
      <w:pPr>
        <w:pStyle w:val="5"/>
        <w:widowControl/>
        <w:shd w:val="clear" w:color="auto" w:fill="FFFFFF"/>
        <w:spacing w:beforeAutospacing="0" w:afterAutospacing="0" w:line="560" w:lineRule="exact"/>
        <w:ind w:firstLine="645"/>
        <w:rPr>
          <w:rFonts w:ascii="黑体" w:hAnsi="黑体" w:eastAsia="黑体" w:cs="宋体"/>
          <w:color w:val="333333"/>
          <w:sz w:val="32"/>
          <w:szCs w:val="32"/>
        </w:rPr>
      </w:pPr>
      <w:r>
        <w:rPr>
          <w:rFonts w:hint="eastAsia" w:ascii="黑体" w:hAnsi="黑体" w:eastAsia="黑体" w:cs="黑体"/>
          <w:color w:val="333333"/>
          <w:sz w:val="32"/>
          <w:szCs w:val="32"/>
          <w:shd w:val="clear" w:color="auto" w:fill="FFFFFF"/>
        </w:rPr>
        <w:t>二、推荐的范围对象及要求</w:t>
      </w:r>
    </w:p>
    <w:p>
      <w:pPr>
        <w:pStyle w:val="5"/>
        <w:widowControl/>
        <w:shd w:val="clear" w:color="auto" w:fill="FFFFFF"/>
        <w:spacing w:beforeAutospacing="0" w:afterAutospacing="0" w:line="560" w:lineRule="exact"/>
        <w:ind w:firstLine="645"/>
        <w:rPr>
          <w:rFonts w:ascii="仿宋_GB2312" w:eastAsia="仿宋_GB2312" w:cs="宋体"/>
          <w:b/>
          <w:color w:val="333333"/>
          <w:sz w:val="32"/>
          <w:szCs w:val="32"/>
        </w:rPr>
      </w:pPr>
      <w:r>
        <w:rPr>
          <w:rFonts w:hint="eastAsia" w:ascii="仿宋_GB2312" w:hAnsi="宋体" w:eastAsia="仿宋_GB2312" w:cs="??_GB2312"/>
          <w:b/>
          <w:color w:val="333333"/>
          <w:sz w:val="32"/>
          <w:szCs w:val="32"/>
          <w:shd w:val="clear" w:color="auto" w:fill="FFFFFF"/>
        </w:rPr>
        <w:t>（一）范围对象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cs="宋体"/>
          <w:color w:val="333333"/>
          <w:sz w:val="32"/>
          <w:szCs w:val="32"/>
        </w:rPr>
      </w:pPr>
      <w:r>
        <w:rPr>
          <w:rFonts w:hint="eastAsia" w:ascii="仿宋_GB2312" w:hAnsi="宋体" w:eastAsia="仿宋_GB2312" w:cs="仿宋_GB2312"/>
          <w:color w:val="333333"/>
          <w:sz w:val="32"/>
          <w:szCs w:val="32"/>
          <w:shd w:val="clear" w:color="auto" w:fill="FFFFFF"/>
        </w:rPr>
        <w:t>普通中小学、职业中学、幼儿园、特殊教育学校及教研机构，电教馆、少年宫等校外教育机构的在职在岗高级教师。</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333333"/>
          <w:sz w:val="32"/>
          <w:szCs w:val="32"/>
          <w:shd w:val="clear" w:color="auto" w:fill="FFFFFF"/>
        </w:rPr>
      </w:pPr>
      <w:r>
        <w:rPr>
          <w:rFonts w:hint="eastAsia" w:ascii="仿宋_GB2312" w:hAnsi="宋体" w:eastAsia="仿宋_GB2312" w:cs="仿宋_GB2312"/>
          <w:color w:val="333333"/>
          <w:sz w:val="32"/>
          <w:szCs w:val="32"/>
          <w:shd w:val="clear" w:color="auto" w:fill="FFFFFF"/>
        </w:rPr>
        <w:t>教研、教科、进修学校等整合设置的教科研修机构，整合前按照中小学教师系列参加职称评审，整合后仍从事教研工作的，可纳入推荐范围。超过法定退休年龄的教师，必须符合当地有关部门延迟退休的文件规定，且按干部管理权限提供同意延迟退休批复证明，方可参加评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333333"/>
          <w:kern w:val="0"/>
          <w:sz w:val="32"/>
          <w:szCs w:val="32"/>
          <w:shd w:val="clear" w:color="auto" w:fill="FFFFFF"/>
          <w:lang w:val="en-US" w:eastAsia="zh-CN" w:bidi="ar-SA"/>
        </w:rPr>
      </w:pPr>
      <w:r>
        <w:rPr>
          <w:rFonts w:hint="eastAsia" w:ascii="仿宋_GB2312" w:hAnsi="宋体" w:eastAsia="仿宋_GB2312" w:cs="仿宋_GB2312"/>
          <w:color w:val="333333"/>
          <w:kern w:val="0"/>
          <w:sz w:val="32"/>
          <w:szCs w:val="32"/>
          <w:shd w:val="clear" w:color="auto" w:fill="FFFFFF"/>
          <w:lang w:val="en-US" w:eastAsia="zh-CN" w:bidi="ar-SA"/>
        </w:rPr>
        <w:t>各学校（单位）、幼儿园在确定推荐人选时应严格按照《浙江省中小学教师职称评价指导标准（试行）》（浙人社发〔2016〕76号）的申报条件和浙人社函〔2018〕136 号文件规定的推荐要求执行。</w:t>
      </w:r>
    </w:p>
    <w:p>
      <w:pPr>
        <w:pStyle w:val="5"/>
        <w:widowControl/>
        <w:shd w:val="clear" w:color="auto" w:fill="FFFFFF"/>
        <w:spacing w:beforeAutospacing="0" w:afterAutospacing="0" w:line="560" w:lineRule="exact"/>
        <w:ind w:firstLine="640" w:firstLineChars="200"/>
        <w:rPr>
          <w:rFonts w:hint="eastAsia" w:ascii="仿宋_GB2312" w:hAnsi="宋体" w:eastAsia="仿宋_GB2312" w:cs="仿宋_GB2312"/>
          <w:color w:val="333333"/>
          <w:sz w:val="32"/>
          <w:szCs w:val="32"/>
          <w:shd w:val="clear" w:color="auto" w:fill="FFFFFF"/>
        </w:rPr>
      </w:pPr>
      <w:r>
        <w:rPr>
          <w:rFonts w:hint="eastAsia" w:ascii="仿宋_GB2312" w:hAnsi="宋体" w:eastAsia="仿宋_GB2312" w:cs="仿宋_GB2312"/>
          <w:color w:val="333333"/>
          <w:sz w:val="32"/>
          <w:szCs w:val="32"/>
          <w:shd w:val="clear" w:color="auto" w:fill="FFFFFF"/>
        </w:rPr>
        <w:t>第十二批省特级教师调离申报地中小学校岗位的，原则上不予推荐。</w:t>
      </w:r>
    </w:p>
    <w:p>
      <w:pPr>
        <w:pStyle w:val="5"/>
        <w:widowControl/>
        <w:shd w:val="clear" w:color="auto" w:fill="FFFFFF"/>
        <w:spacing w:beforeAutospacing="0" w:afterAutospacing="0" w:line="560" w:lineRule="exact"/>
        <w:ind w:firstLine="645"/>
        <w:rPr>
          <w:rFonts w:hint="eastAsia" w:ascii="仿宋_GB2312" w:hAnsi="宋体" w:eastAsia="仿宋_GB2312" w:cs="仿宋_GB2312"/>
          <w:color w:val="333333"/>
          <w:sz w:val="32"/>
          <w:szCs w:val="32"/>
          <w:shd w:val="clear" w:color="auto" w:fill="FFFFFF"/>
        </w:rPr>
      </w:pPr>
      <w:r>
        <w:rPr>
          <w:rFonts w:hint="eastAsia" w:ascii="仿宋_GB2312" w:hAnsi="宋体" w:eastAsia="仿宋_GB2312" w:cs="仿宋_GB2312"/>
          <w:color w:val="333333"/>
          <w:sz w:val="32"/>
          <w:szCs w:val="32"/>
          <w:shd w:val="clear" w:color="auto" w:fill="FFFFFF"/>
        </w:rPr>
        <w:t>201</w:t>
      </w:r>
      <w:r>
        <w:rPr>
          <w:rFonts w:hint="eastAsia" w:ascii="仿宋_GB2312" w:hAnsi="宋体" w:eastAsia="仿宋_GB2312" w:cs="仿宋_GB2312"/>
          <w:color w:val="333333"/>
          <w:sz w:val="32"/>
          <w:szCs w:val="32"/>
          <w:shd w:val="clear" w:color="auto" w:fill="FFFFFF"/>
          <w:lang w:val="en-US" w:eastAsia="zh-CN"/>
        </w:rPr>
        <w:t>5</w:t>
      </w:r>
      <w:r>
        <w:rPr>
          <w:rFonts w:hint="eastAsia" w:ascii="仿宋_GB2312" w:hAnsi="宋体" w:eastAsia="仿宋_GB2312" w:cs="仿宋_GB2312"/>
          <w:color w:val="333333"/>
          <w:sz w:val="32"/>
          <w:szCs w:val="32"/>
          <w:shd w:val="clear" w:color="auto" w:fill="FFFFFF"/>
        </w:rPr>
        <w:t>年以来查实违反中小学教师职业道德的教师，以及违反国家有关规范办学要求、从事违规招生和违规收费</w:t>
      </w:r>
      <w:r>
        <w:rPr>
          <w:rFonts w:hint="eastAsia" w:ascii="仿宋_GB2312" w:hAnsi="宋体" w:eastAsia="仿宋_GB2312" w:cs="仿宋_GB2312"/>
          <w:color w:val="333333"/>
          <w:sz w:val="32"/>
          <w:szCs w:val="32"/>
          <w:shd w:val="clear" w:color="auto" w:fill="FFFFFF"/>
          <w:lang w:eastAsia="zh-CN"/>
        </w:rPr>
        <w:t>等受到相应处理</w:t>
      </w:r>
      <w:r>
        <w:rPr>
          <w:rFonts w:hint="eastAsia" w:ascii="仿宋_GB2312" w:hAnsi="宋体" w:eastAsia="仿宋_GB2312" w:cs="仿宋_GB2312"/>
          <w:color w:val="333333"/>
          <w:sz w:val="32"/>
          <w:szCs w:val="32"/>
          <w:shd w:val="clear" w:color="auto" w:fill="FFFFFF"/>
        </w:rPr>
        <w:t>的学校，且由此应承担相应责任的学校领导，一律不予推荐。</w:t>
      </w:r>
    </w:p>
    <w:p>
      <w:pPr>
        <w:pStyle w:val="5"/>
        <w:widowControl/>
        <w:shd w:val="clear" w:color="auto" w:fill="FFFFFF"/>
        <w:spacing w:beforeAutospacing="0" w:afterAutospacing="0" w:line="560" w:lineRule="exact"/>
        <w:ind w:firstLine="645"/>
        <w:rPr>
          <w:rFonts w:ascii="仿宋_GB2312" w:eastAsia="仿宋_GB2312" w:cs="宋体"/>
          <w:b/>
          <w:color w:val="333333"/>
          <w:sz w:val="32"/>
          <w:szCs w:val="32"/>
        </w:rPr>
      </w:pPr>
      <w:r>
        <w:rPr>
          <w:rFonts w:hint="eastAsia" w:ascii="仿宋_GB2312" w:hAnsi="宋体" w:eastAsia="仿宋_GB2312" w:cs="??_GB2312"/>
          <w:b/>
          <w:color w:val="333333"/>
          <w:sz w:val="32"/>
          <w:szCs w:val="32"/>
          <w:shd w:val="clear" w:color="auto" w:fill="FFFFFF"/>
        </w:rPr>
        <w:t>（二）有关要求</w:t>
      </w:r>
    </w:p>
    <w:p>
      <w:pPr>
        <w:pStyle w:val="5"/>
        <w:widowControl/>
        <w:shd w:val="clear" w:color="auto" w:fill="FFFFFF"/>
        <w:spacing w:beforeAutospacing="0" w:afterAutospacing="0" w:line="560" w:lineRule="exact"/>
        <w:ind w:firstLine="645"/>
        <w:rPr>
          <w:rFonts w:ascii="仿宋_GB2312" w:eastAsia="仿宋_GB2312" w:cs="宋体"/>
          <w:color w:val="333333"/>
          <w:sz w:val="32"/>
          <w:szCs w:val="32"/>
        </w:rPr>
      </w:pPr>
      <w:r>
        <w:rPr>
          <w:rFonts w:hint="eastAsia" w:ascii="仿宋_GB2312" w:hAnsi="宋体" w:eastAsia="仿宋_GB2312" w:cs="仿宋_GB2312"/>
          <w:color w:val="333333"/>
          <w:sz w:val="32"/>
          <w:szCs w:val="32"/>
          <w:shd w:val="clear" w:color="auto" w:fill="FFFFFF"/>
        </w:rPr>
        <w:t>1.具有高级教师职称但未被聘任至高级教师岗位的任教年限，不计入高级教师任职年限。</w:t>
      </w:r>
    </w:p>
    <w:p>
      <w:pPr>
        <w:pStyle w:val="5"/>
        <w:widowControl/>
        <w:shd w:val="clear" w:color="auto" w:fill="FFFFFF"/>
        <w:spacing w:beforeAutospacing="0" w:afterAutospacing="0" w:line="560" w:lineRule="exact"/>
        <w:ind w:firstLine="645"/>
        <w:rPr>
          <w:rFonts w:ascii="仿宋_GB2312" w:hAnsi="宋体" w:eastAsia="仿宋_GB2312" w:cs="仿宋_GB2312"/>
          <w:color w:val="333333"/>
          <w:sz w:val="32"/>
          <w:szCs w:val="32"/>
          <w:shd w:val="clear" w:color="auto" w:fill="FFFFFF"/>
        </w:rPr>
      </w:pPr>
      <w:r>
        <w:rPr>
          <w:rFonts w:hint="eastAsia" w:ascii="仿宋_GB2312" w:hAnsi="宋体" w:eastAsia="仿宋_GB2312" w:cs="仿宋_GB2312"/>
          <w:color w:val="333333"/>
          <w:sz w:val="32"/>
          <w:szCs w:val="32"/>
          <w:shd w:val="clear" w:color="auto" w:fill="FFFFFF"/>
        </w:rPr>
        <w:t>2.教研员在中小学教学一线的任教经历作为推荐评审的重要参考，但10年教学一线任教经历</w:t>
      </w:r>
      <w:r>
        <w:rPr>
          <w:rFonts w:hint="eastAsia" w:ascii="仿宋_GB2312" w:hAnsi="宋体" w:eastAsia="仿宋_GB2312" w:cs="仿宋_GB2312"/>
          <w:color w:val="333333"/>
          <w:sz w:val="32"/>
          <w:szCs w:val="32"/>
          <w:shd w:val="clear" w:color="auto" w:fill="FFFFFF"/>
          <w:lang w:eastAsia="zh-CN"/>
        </w:rPr>
        <w:t>不</w:t>
      </w:r>
      <w:r>
        <w:rPr>
          <w:rFonts w:hint="eastAsia" w:ascii="仿宋_GB2312" w:hAnsi="宋体" w:eastAsia="仿宋_GB2312" w:cs="仿宋_GB2312"/>
          <w:color w:val="333333"/>
          <w:sz w:val="32"/>
          <w:szCs w:val="32"/>
          <w:shd w:val="clear" w:color="auto" w:fill="FFFFFF"/>
        </w:rPr>
        <w:t>作为申报的前置条件。</w:t>
      </w:r>
    </w:p>
    <w:p>
      <w:pPr>
        <w:pStyle w:val="5"/>
        <w:widowControl/>
        <w:shd w:val="clear" w:color="auto" w:fill="FFFFFF"/>
        <w:spacing w:beforeAutospacing="0" w:afterAutospacing="0" w:line="560" w:lineRule="exact"/>
        <w:ind w:firstLine="645"/>
        <w:rPr>
          <w:rFonts w:ascii="仿宋_GB2312" w:eastAsia="仿宋_GB2312" w:cs="宋体"/>
          <w:color w:val="333333"/>
          <w:sz w:val="32"/>
          <w:szCs w:val="32"/>
        </w:rPr>
      </w:pPr>
      <w:r>
        <w:rPr>
          <w:rFonts w:hint="eastAsia" w:ascii="仿宋_GB2312" w:hAnsi="宋体" w:eastAsia="仿宋_GB2312" w:cs="仿宋_GB2312"/>
          <w:color w:val="333333"/>
          <w:sz w:val="32"/>
          <w:szCs w:val="32"/>
          <w:shd w:val="clear" w:color="auto" w:fill="FFFFFF"/>
        </w:rPr>
        <w:t>3.校级领导原则上要求在教学一线兼课。学校兼任管理工作的教师，要继续兼任一门课程的教学工作，且近3年的教学工作量中层管理人员不少于同校教师的二分之一，校领导不少于三分之一。</w:t>
      </w:r>
    </w:p>
    <w:p>
      <w:pPr>
        <w:pStyle w:val="5"/>
        <w:widowControl/>
        <w:shd w:val="clear" w:color="auto" w:fill="FFFFFF"/>
        <w:spacing w:beforeAutospacing="0" w:afterAutospacing="0" w:line="560" w:lineRule="exact"/>
        <w:ind w:firstLine="645"/>
        <w:rPr>
          <w:rFonts w:hint="eastAsia" w:ascii="仿宋_GB2312" w:hAnsi="宋体" w:eastAsia="仿宋_GB2312" w:cs="仿宋_GB2312"/>
          <w:color w:val="333333"/>
          <w:sz w:val="32"/>
          <w:szCs w:val="32"/>
          <w:shd w:val="clear" w:color="auto" w:fill="FFFFFF"/>
        </w:rPr>
      </w:pPr>
      <w:r>
        <w:rPr>
          <w:rFonts w:hint="eastAsia" w:ascii="仿宋_GB2312" w:hAnsi="宋体" w:eastAsia="仿宋_GB2312" w:cs="仿宋_GB2312"/>
          <w:color w:val="333333"/>
          <w:sz w:val="32"/>
          <w:szCs w:val="32"/>
          <w:shd w:val="clear" w:color="auto" w:fill="FFFFFF"/>
        </w:rPr>
        <w:t>4.</w:t>
      </w:r>
      <w:r>
        <w:rPr>
          <w:rFonts w:hint="eastAsia" w:ascii="仿宋_GB2312" w:hAnsi="宋体" w:eastAsia="仿宋_GB2312" w:cs="仿宋_GB2312"/>
          <w:color w:val="333333"/>
          <w:sz w:val="32"/>
          <w:szCs w:val="32"/>
          <w:shd w:val="clear" w:color="auto" w:fill="FFFFFF"/>
          <w:lang w:eastAsia="zh-CN"/>
        </w:rPr>
        <w:t>每个学校（单位）推荐到省参加评审的教师不超过</w:t>
      </w:r>
      <w:r>
        <w:rPr>
          <w:rFonts w:hint="eastAsia" w:ascii="仿宋_GB2312" w:hAnsi="宋体" w:eastAsia="仿宋_GB2312" w:cs="仿宋_GB2312"/>
          <w:color w:val="333333"/>
          <w:sz w:val="32"/>
          <w:szCs w:val="32"/>
          <w:shd w:val="clear" w:color="auto" w:fill="FFFFFF"/>
          <w:lang w:val="en-US" w:eastAsia="zh-CN"/>
        </w:rPr>
        <w:t>1名。</w:t>
      </w:r>
      <w:r>
        <w:rPr>
          <w:rFonts w:hint="eastAsia" w:ascii="仿宋_GB2312" w:hAnsi="宋体" w:eastAsia="仿宋_GB2312" w:cs="仿宋_GB2312"/>
          <w:color w:val="333333"/>
          <w:sz w:val="32"/>
          <w:szCs w:val="32"/>
          <w:shd w:val="clear" w:color="auto" w:fill="FFFFFF"/>
        </w:rPr>
        <w:t>实行多校区办学并达到一定规模的，推荐名额可由各地在分配名额内统筹确定，但要从严把握，每个校区推荐名额不超过1名。对于201</w:t>
      </w:r>
      <w:r>
        <w:rPr>
          <w:rFonts w:hint="eastAsia" w:ascii="仿宋_GB2312" w:hAnsi="宋体" w:eastAsia="仿宋_GB2312" w:cs="仿宋_GB2312"/>
          <w:color w:val="333333"/>
          <w:sz w:val="32"/>
          <w:szCs w:val="32"/>
          <w:shd w:val="clear" w:color="auto" w:fill="FFFFFF"/>
          <w:lang w:val="en-US" w:eastAsia="zh-CN"/>
        </w:rPr>
        <w:t>9</w:t>
      </w:r>
      <w:r>
        <w:rPr>
          <w:rFonts w:hint="eastAsia" w:ascii="仿宋_GB2312" w:hAnsi="宋体" w:eastAsia="仿宋_GB2312" w:cs="仿宋_GB2312"/>
          <w:color w:val="333333"/>
          <w:sz w:val="32"/>
          <w:szCs w:val="32"/>
          <w:shd w:val="clear" w:color="auto" w:fill="FFFFFF"/>
        </w:rPr>
        <w:t>年秋季开学后调整到新校区任教的，推荐名额计入原任教校区。</w:t>
      </w:r>
    </w:p>
    <w:p>
      <w:pPr>
        <w:pStyle w:val="5"/>
        <w:widowControl/>
        <w:shd w:val="clear" w:color="auto" w:fill="FFFFFF"/>
        <w:spacing w:beforeAutospacing="0" w:afterAutospacing="0" w:line="560" w:lineRule="exact"/>
        <w:ind w:firstLine="645"/>
        <w:rPr>
          <w:rFonts w:hint="default" w:ascii="仿宋_GB2312" w:hAnsi="宋体" w:eastAsia="仿宋_GB2312" w:cs="仿宋_GB2312"/>
          <w:color w:val="333333"/>
          <w:sz w:val="32"/>
          <w:szCs w:val="32"/>
          <w:shd w:val="clear" w:color="auto" w:fill="FFFFFF"/>
          <w:lang w:val="en-US" w:eastAsia="zh-CN"/>
        </w:rPr>
      </w:pPr>
      <w:r>
        <w:rPr>
          <w:rFonts w:hint="eastAsia" w:ascii="仿宋_GB2312" w:hAnsi="宋体" w:eastAsia="仿宋_GB2312" w:cs="仿宋_GB2312"/>
          <w:color w:val="333333"/>
          <w:sz w:val="32"/>
          <w:szCs w:val="32"/>
          <w:shd w:val="clear" w:color="auto" w:fill="FFFFFF"/>
          <w:lang w:val="en-US" w:eastAsia="zh-CN"/>
        </w:rPr>
        <w:t>5.对于获得国家教育教学成果二等奖及以上（限定在前三名）和国家万人计划教学名师称号的教师，符合推荐条件的可单列申报，不占推荐指标。</w:t>
      </w:r>
    </w:p>
    <w:p>
      <w:pPr>
        <w:pStyle w:val="5"/>
        <w:widowControl/>
        <w:shd w:val="clear" w:color="auto" w:fill="FFFFFF"/>
        <w:spacing w:beforeAutospacing="0" w:afterAutospacing="0" w:line="560" w:lineRule="exact"/>
        <w:ind w:firstLine="630"/>
        <w:rPr>
          <w:rFonts w:ascii="黑体" w:hAnsi="黑体" w:eastAsia="黑体" w:cs="宋体"/>
          <w:color w:val="333333"/>
          <w:sz w:val="32"/>
          <w:szCs w:val="32"/>
        </w:rPr>
      </w:pPr>
      <w:r>
        <w:rPr>
          <w:rFonts w:hint="eastAsia" w:ascii="黑体" w:hAnsi="黑体" w:eastAsia="黑体" w:cs="黑体"/>
          <w:color w:val="333333"/>
          <w:sz w:val="32"/>
          <w:szCs w:val="32"/>
          <w:shd w:val="clear" w:color="auto" w:fill="FFFFFF"/>
        </w:rPr>
        <w:t>三、政策导向</w:t>
      </w:r>
    </w:p>
    <w:p>
      <w:pPr>
        <w:pStyle w:val="5"/>
        <w:widowControl/>
        <w:shd w:val="clear" w:color="auto" w:fill="FFFFFF"/>
        <w:spacing w:beforeAutospacing="0" w:afterAutospacing="0" w:line="560" w:lineRule="exact"/>
        <w:ind w:firstLine="630"/>
        <w:rPr>
          <w:rFonts w:ascii="仿宋_GB2312" w:eastAsia="仿宋_GB2312" w:cs="宋体"/>
          <w:color w:val="333333"/>
          <w:sz w:val="32"/>
          <w:szCs w:val="32"/>
        </w:rPr>
      </w:pPr>
      <w:r>
        <w:rPr>
          <w:rFonts w:hint="eastAsia" w:ascii="仿宋_GB2312" w:hAnsi="宋体" w:eastAsia="仿宋_GB2312" w:cs="仿宋_GB2312"/>
          <w:color w:val="333333"/>
          <w:sz w:val="32"/>
          <w:szCs w:val="32"/>
          <w:shd w:val="clear" w:color="auto" w:fill="FFFFFF"/>
        </w:rPr>
        <w:t>（一）坚持把师德放在首要位置，对师德有问题的教师实行</w:t>
      </w:r>
      <w:r>
        <w:rPr>
          <w:rFonts w:hint="eastAsia" w:ascii="仿宋_GB2312" w:hAnsi="Times New Roman" w:eastAsia="仿宋_GB2312"/>
          <w:color w:val="333333"/>
          <w:sz w:val="32"/>
          <w:szCs w:val="32"/>
          <w:shd w:val="clear" w:color="auto" w:fill="FFFFFF"/>
        </w:rPr>
        <w:t>“</w:t>
      </w:r>
      <w:r>
        <w:rPr>
          <w:rFonts w:hint="eastAsia" w:ascii="仿宋_GB2312" w:hAnsi="宋体" w:eastAsia="仿宋_GB2312" w:cs="仿宋_GB2312"/>
          <w:color w:val="333333"/>
          <w:sz w:val="32"/>
          <w:szCs w:val="32"/>
          <w:shd w:val="clear" w:color="auto" w:fill="FFFFFF"/>
        </w:rPr>
        <w:t>一票否决制</w:t>
      </w:r>
      <w:r>
        <w:rPr>
          <w:rFonts w:hint="eastAsia" w:ascii="仿宋_GB2312" w:hAnsi="Times New Roman" w:eastAsia="仿宋_GB2312"/>
          <w:color w:val="333333"/>
          <w:sz w:val="32"/>
          <w:szCs w:val="32"/>
          <w:shd w:val="clear" w:color="auto" w:fill="FFFFFF"/>
        </w:rPr>
        <w:t>”</w:t>
      </w:r>
      <w:r>
        <w:rPr>
          <w:rFonts w:hint="eastAsia" w:ascii="仿宋_GB2312" w:hAnsi="宋体" w:eastAsia="仿宋_GB2312" w:cs="仿宋_GB2312"/>
          <w:color w:val="333333"/>
          <w:sz w:val="32"/>
          <w:szCs w:val="32"/>
          <w:shd w:val="clear" w:color="auto" w:fill="FFFFFF"/>
        </w:rPr>
        <w:t>。通过个人述职、考核测评、征求</w:t>
      </w:r>
      <w:r>
        <w:rPr>
          <w:rFonts w:hint="eastAsia" w:ascii="仿宋_GB2312" w:hAnsi="宋体" w:eastAsia="仿宋_GB2312" w:cs="仿宋_GB2312"/>
          <w:color w:val="333333"/>
          <w:sz w:val="32"/>
          <w:szCs w:val="32"/>
          <w:shd w:val="clear" w:color="auto" w:fill="FFFFFF"/>
          <w:lang w:eastAsia="zh-CN"/>
        </w:rPr>
        <w:t>本校教职工、</w:t>
      </w:r>
      <w:r>
        <w:rPr>
          <w:rFonts w:hint="eastAsia" w:ascii="仿宋_GB2312" w:hAnsi="宋体" w:eastAsia="仿宋_GB2312" w:cs="仿宋_GB2312"/>
          <w:sz w:val="32"/>
          <w:szCs w:val="32"/>
          <w:shd w:val="clear" w:color="auto" w:fill="FFFFFF"/>
        </w:rPr>
        <w:t>学生和家长意见等方式全面考察推荐对象的职业道德，严把思</w:t>
      </w:r>
      <w:r>
        <w:rPr>
          <w:rFonts w:hint="eastAsia" w:ascii="仿宋_GB2312" w:hAnsi="宋体" w:eastAsia="仿宋_GB2312" w:cs="仿宋_GB2312"/>
          <w:color w:val="333333"/>
          <w:sz w:val="32"/>
          <w:szCs w:val="32"/>
          <w:shd w:val="clear" w:color="auto" w:fill="FFFFFF"/>
        </w:rPr>
        <w:t>想政治关口，党员教师应由所在党支部出具写实性的鉴定意见。</w:t>
      </w:r>
    </w:p>
    <w:p>
      <w:pPr>
        <w:pStyle w:val="5"/>
        <w:widowControl/>
        <w:shd w:val="clear" w:color="auto" w:fill="FFFFFF"/>
        <w:spacing w:beforeAutospacing="0" w:afterAutospacing="0" w:line="560" w:lineRule="exact"/>
        <w:ind w:firstLine="630"/>
        <w:rPr>
          <w:rFonts w:ascii="仿宋_GB2312" w:eastAsia="仿宋_GB2312" w:cs="宋体"/>
          <w:color w:val="333333"/>
          <w:sz w:val="32"/>
          <w:szCs w:val="32"/>
        </w:rPr>
      </w:pPr>
      <w:r>
        <w:rPr>
          <w:rFonts w:hint="eastAsia" w:ascii="仿宋_GB2312" w:hAnsi="宋体" w:eastAsia="仿宋_GB2312" w:cs="仿宋_GB2312"/>
          <w:color w:val="333333"/>
          <w:sz w:val="32"/>
          <w:szCs w:val="32"/>
          <w:shd w:val="clear" w:color="auto" w:fill="FFFFFF"/>
        </w:rPr>
        <w:t>（二）注重考察推荐对象的教书育人工作业绩和实际贡献，切实改变过分强调论文和课题的倾向，体现教学的中心地位。经设区市组织专家鉴定，具有较高学术水平、对实际教育教学有较大指导意义的论文、课题、教案、研究报告、工作总结等成果，可作为示范引领方面的业绩，但要从严把握。专著以正规出版社出版为准。课题的主要参与人包括排名第一、二位的参与人以及明确为执笔者的参与人。</w:t>
      </w:r>
    </w:p>
    <w:p>
      <w:pPr>
        <w:pStyle w:val="5"/>
        <w:widowControl/>
        <w:shd w:val="clear" w:color="auto" w:fill="FFFFFF"/>
        <w:spacing w:beforeAutospacing="0" w:afterAutospacing="0" w:line="560" w:lineRule="exact"/>
        <w:ind w:firstLine="630"/>
        <w:rPr>
          <w:rFonts w:ascii="仿宋_GB2312" w:eastAsia="仿宋_GB2312" w:cs="宋体"/>
          <w:color w:val="333333"/>
          <w:sz w:val="32"/>
          <w:szCs w:val="32"/>
        </w:rPr>
      </w:pPr>
      <w:r>
        <w:rPr>
          <w:rFonts w:hint="eastAsia" w:ascii="仿宋_GB2312" w:hAnsi="宋体" w:eastAsia="仿宋_GB2312" w:cs="仿宋_GB2312"/>
          <w:color w:val="333333"/>
          <w:sz w:val="32"/>
          <w:szCs w:val="32"/>
          <w:shd w:val="clear" w:color="auto" w:fill="FFFFFF"/>
        </w:rPr>
        <w:t>（三）按照培养和造就教育家的政策导向，重点推荐获得教育教学领域公认的教学成果奖等标志性成果的教师，以及获得省部级及以上荣誉称号和师德高尚的优秀教师，切实树立中小学教师发展的业绩标杆和道德楷模。</w:t>
      </w:r>
    </w:p>
    <w:p>
      <w:pPr>
        <w:pStyle w:val="5"/>
        <w:widowControl/>
        <w:shd w:val="clear" w:color="auto" w:fill="FFFFFF"/>
        <w:spacing w:beforeAutospacing="0" w:afterAutospacing="0" w:line="560" w:lineRule="exact"/>
        <w:ind w:firstLine="630"/>
        <w:rPr>
          <w:rFonts w:ascii="仿宋_GB2312" w:eastAsia="仿宋_GB2312" w:cs="宋体"/>
          <w:color w:val="333333"/>
          <w:sz w:val="32"/>
          <w:szCs w:val="32"/>
        </w:rPr>
      </w:pPr>
      <w:r>
        <w:rPr>
          <w:rFonts w:hint="eastAsia" w:ascii="仿宋_GB2312" w:hAnsi="宋体" w:eastAsia="仿宋_GB2312" w:cs="仿宋_GB2312"/>
          <w:color w:val="333333"/>
          <w:sz w:val="32"/>
          <w:szCs w:val="32"/>
          <w:shd w:val="clear" w:color="auto" w:fill="FFFFFF"/>
        </w:rPr>
        <w:t>（四）发挥正高级职称评审对中小学教师队伍建设的引领作用，加大对一线教师特别是农村教师的倾斜力度。</w:t>
      </w:r>
    </w:p>
    <w:p>
      <w:pPr>
        <w:pStyle w:val="5"/>
        <w:widowControl/>
        <w:shd w:val="clear" w:color="auto" w:fill="FFFFFF"/>
        <w:spacing w:beforeAutospacing="0" w:afterAutospacing="0" w:line="560" w:lineRule="exact"/>
        <w:ind w:firstLine="645"/>
        <w:rPr>
          <w:rFonts w:hint="eastAsia" w:ascii="仿宋_GB2312" w:hAnsi="宋体" w:eastAsia="仿宋_GB2312" w:cs="仿宋_GB2312"/>
          <w:color w:val="333333"/>
          <w:sz w:val="32"/>
          <w:szCs w:val="32"/>
          <w:shd w:val="clear" w:color="auto" w:fill="FFFFFF"/>
        </w:rPr>
      </w:pPr>
      <w:r>
        <w:rPr>
          <w:rFonts w:hint="eastAsia" w:ascii="仿宋_GB2312" w:hAnsi="宋体" w:eastAsia="仿宋_GB2312" w:cs="仿宋_GB2312"/>
          <w:color w:val="333333"/>
          <w:sz w:val="32"/>
          <w:szCs w:val="32"/>
          <w:shd w:val="clear" w:color="auto" w:fill="FFFFFF"/>
        </w:rPr>
        <w:t>（五）进一步体现分类导向。对不同学段和学科教师设置更为科学的考评要素和权重，</w:t>
      </w:r>
      <w:r>
        <w:rPr>
          <w:rFonts w:hint="eastAsia" w:ascii="仿宋_GB2312" w:hAnsi="宋体" w:eastAsia="仿宋_GB2312" w:cs="仿宋_GB2312"/>
          <w:color w:val="333333"/>
          <w:sz w:val="32"/>
          <w:szCs w:val="32"/>
          <w:shd w:val="clear" w:color="auto" w:fill="FFFFFF"/>
          <w:lang w:eastAsia="zh-CN"/>
        </w:rPr>
        <w:t>继续</w:t>
      </w:r>
      <w:r>
        <w:rPr>
          <w:rFonts w:hint="eastAsia" w:ascii="仿宋_GB2312" w:hAnsi="宋体" w:eastAsia="仿宋_GB2312" w:cs="仿宋_GB2312"/>
          <w:color w:val="333333"/>
          <w:sz w:val="32"/>
          <w:szCs w:val="32"/>
          <w:shd w:val="clear" w:color="auto" w:fill="FFFFFF"/>
        </w:rPr>
        <w:t>试行教研员单独考评，实现</w:t>
      </w:r>
      <w:r>
        <w:rPr>
          <w:rFonts w:hint="eastAsia" w:ascii="仿宋_GB2312" w:hAnsi="Times New Roman" w:eastAsia="仿宋_GB2312"/>
          <w:color w:val="333333"/>
          <w:sz w:val="32"/>
          <w:szCs w:val="32"/>
          <w:shd w:val="clear" w:color="auto" w:fill="FFFFFF"/>
        </w:rPr>
        <w:t>“</w:t>
      </w:r>
      <w:r>
        <w:rPr>
          <w:rFonts w:hint="eastAsia" w:ascii="仿宋_GB2312" w:hAnsi="宋体" w:eastAsia="仿宋_GB2312" w:cs="仿宋_GB2312"/>
          <w:color w:val="333333"/>
          <w:sz w:val="32"/>
          <w:szCs w:val="32"/>
          <w:shd w:val="clear" w:color="auto" w:fill="FFFFFF"/>
        </w:rPr>
        <w:t>干什么、评什么</w:t>
      </w:r>
      <w:r>
        <w:rPr>
          <w:rFonts w:hint="eastAsia" w:ascii="仿宋_GB2312" w:hAnsi="Times New Roman" w:eastAsia="仿宋_GB2312"/>
          <w:color w:val="333333"/>
          <w:sz w:val="32"/>
          <w:szCs w:val="32"/>
          <w:shd w:val="clear" w:color="auto" w:fill="FFFFFF"/>
        </w:rPr>
        <w:t>”</w:t>
      </w:r>
      <w:r>
        <w:rPr>
          <w:rFonts w:hint="eastAsia" w:ascii="仿宋_GB2312" w:hAnsi="宋体" w:eastAsia="仿宋_GB2312" w:cs="仿宋_GB2312"/>
          <w:color w:val="333333"/>
          <w:sz w:val="32"/>
          <w:szCs w:val="32"/>
          <w:shd w:val="clear" w:color="auto" w:fill="FFFFFF"/>
        </w:rPr>
        <w:t>。</w:t>
      </w:r>
    </w:p>
    <w:p>
      <w:pPr>
        <w:pStyle w:val="5"/>
        <w:widowControl/>
        <w:shd w:val="clear" w:color="auto" w:fill="FFFFFF"/>
        <w:spacing w:beforeAutospacing="0" w:afterAutospacing="0" w:line="560" w:lineRule="exact"/>
        <w:ind w:firstLine="645"/>
        <w:rPr>
          <w:rFonts w:ascii="黑体" w:hAnsi="黑体" w:eastAsia="黑体" w:cs="宋体"/>
          <w:color w:val="333333"/>
          <w:sz w:val="32"/>
          <w:szCs w:val="32"/>
        </w:rPr>
      </w:pPr>
      <w:r>
        <w:rPr>
          <w:rFonts w:hint="eastAsia" w:ascii="黑体" w:hAnsi="黑体" w:eastAsia="黑体" w:cs="黑体"/>
          <w:color w:val="333333"/>
          <w:sz w:val="32"/>
          <w:szCs w:val="32"/>
          <w:shd w:val="clear" w:color="auto" w:fill="FFFFFF"/>
        </w:rPr>
        <w:t>四、推荐程序</w:t>
      </w:r>
    </w:p>
    <w:p>
      <w:pPr>
        <w:pStyle w:val="5"/>
        <w:widowControl/>
        <w:shd w:val="clear" w:color="auto" w:fill="FFFFFF"/>
        <w:spacing w:beforeAutospacing="0" w:afterAutospacing="0" w:line="560" w:lineRule="exact"/>
        <w:ind w:firstLine="630"/>
        <w:rPr>
          <w:rFonts w:hint="eastAsia"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1.各学校（单位）、幼儿园根据申报条件和分配名额，结合省、市推荐要求和实际制定推荐办法，全面考核申报对象的思想政治、师德师风、工作态度和业绩、同事关系等，择优确定推荐人选，并公示不少于5个工作日。</w:t>
      </w:r>
    </w:p>
    <w:p>
      <w:pPr>
        <w:pStyle w:val="5"/>
        <w:widowControl/>
        <w:shd w:val="clear" w:color="auto" w:fill="FFFFFF"/>
        <w:spacing w:beforeAutospacing="0" w:afterAutospacing="0" w:line="560" w:lineRule="exact"/>
        <w:ind w:firstLine="630"/>
        <w:rPr>
          <w:rFonts w:hint="eastAsia"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val="en-US" w:eastAsia="zh-CN"/>
        </w:rPr>
        <w:t>2.</w:t>
      </w:r>
      <w:r>
        <w:rPr>
          <w:rFonts w:hint="eastAsia" w:ascii="仿宋_GB2312" w:hAnsi="宋体" w:eastAsia="仿宋_GB2312" w:cs="仿宋_GB2312"/>
          <w:color w:val="333333"/>
          <w:sz w:val="32"/>
          <w:szCs w:val="32"/>
          <w:shd w:val="clear" w:color="auto" w:fill="FFFFFF"/>
          <w:lang w:eastAsia="zh-CN"/>
        </w:rPr>
        <w:t>县中评委对照条件和推荐要求，在资格审查基础上，推荐符合条件的</w:t>
      </w:r>
      <w:r>
        <w:rPr>
          <w:rFonts w:hint="eastAsia" w:ascii="仿宋_GB2312" w:hAnsi="宋体" w:eastAsia="仿宋_GB2312" w:cs="仿宋_GB2312"/>
          <w:color w:val="333333"/>
          <w:sz w:val="32"/>
          <w:szCs w:val="32"/>
          <w:shd w:val="clear" w:color="auto" w:fill="FFFFFF"/>
          <w:lang w:val="en-US" w:eastAsia="zh-CN"/>
        </w:rPr>
        <w:t>2名申报对象</w:t>
      </w:r>
      <w:r>
        <w:rPr>
          <w:rFonts w:hint="eastAsia" w:ascii="仿宋_GB2312" w:hAnsi="宋体" w:eastAsia="仿宋_GB2312" w:cs="仿宋_GB2312"/>
          <w:color w:val="333333"/>
          <w:sz w:val="32"/>
          <w:szCs w:val="32"/>
          <w:shd w:val="clear" w:color="auto" w:fill="FFFFFF"/>
          <w:lang w:eastAsia="zh-CN"/>
        </w:rPr>
        <w:t>至市高评委。市高评委经评审推荐</w:t>
      </w:r>
      <w:r>
        <w:rPr>
          <w:rFonts w:hint="eastAsia" w:ascii="仿宋_GB2312" w:hAnsi="宋体" w:eastAsia="仿宋_GB2312" w:cs="仿宋_GB2312"/>
          <w:color w:val="333333"/>
          <w:sz w:val="32"/>
          <w:szCs w:val="32"/>
          <w:shd w:val="clear" w:color="auto" w:fill="FFFFFF"/>
          <w:lang w:val="en-US" w:eastAsia="zh-CN"/>
        </w:rPr>
        <w:t>10</w:t>
      </w:r>
      <w:r>
        <w:rPr>
          <w:rFonts w:hint="eastAsia" w:ascii="仿宋_GB2312" w:hAnsi="宋体" w:eastAsia="仿宋_GB2312" w:cs="仿宋_GB2312"/>
          <w:color w:val="333333"/>
          <w:sz w:val="32"/>
          <w:szCs w:val="32"/>
          <w:shd w:val="clear" w:color="auto" w:fill="FFFFFF"/>
          <w:lang w:eastAsia="zh-CN"/>
        </w:rPr>
        <w:t>名对象报省，省人力社保厅和省教育厅组织同行专家将对最终推荐人选进行综合考评。</w:t>
      </w:r>
    </w:p>
    <w:p>
      <w:pPr>
        <w:pStyle w:val="5"/>
        <w:widowControl/>
        <w:shd w:val="clear" w:color="auto" w:fill="FFFFFF"/>
        <w:spacing w:beforeAutospacing="0" w:afterAutospacing="0" w:line="560" w:lineRule="exact"/>
        <w:ind w:firstLine="630"/>
        <w:rPr>
          <w:rFonts w:hint="eastAsia"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val="en-US" w:eastAsia="zh-CN"/>
        </w:rPr>
        <w:t>3.</w:t>
      </w:r>
      <w:r>
        <w:rPr>
          <w:rFonts w:hint="eastAsia" w:ascii="仿宋_GB2312" w:hAnsi="宋体" w:eastAsia="仿宋_GB2312" w:cs="仿宋_GB2312"/>
          <w:color w:val="333333"/>
          <w:sz w:val="32"/>
          <w:szCs w:val="32"/>
          <w:shd w:val="clear" w:color="auto" w:fill="FFFFFF"/>
          <w:lang w:eastAsia="zh-CN"/>
        </w:rPr>
        <w:t>推荐到省参加评审的教师，按照隶属关系由当地纪检监察驻教育部门纪检组单独出具同意推荐意见。</w:t>
      </w:r>
    </w:p>
    <w:p>
      <w:pPr>
        <w:pStyle w:val="5"/>
        <w:widowControl/>
        <w:shd w:val="clear" w:color="auto" w:fill="FFFFFF"/>
        <w:spacing w:beforeAutospacing="0" w:afterAutospacing="0" w:line="560" w:lineRule="exact"/>
        <w:ind w:firstLine="640" w:firstLineChars="200"/>
        <w:rPr>
          <w:rFonts w:hint="eastAsia" w:ascii="黑体" w:hAnsi="黑体" w:eastAsia="黑体" w:cs="宋体"/>
          <w:color w:val="333333"/>
          <w:sz w:val="32"/>
          <w:szCs w:val="32"/>
          <w:lang w:eastAsia="zh-CN"/>
        </w:rPr>
      </w:pPr>
      <w:r>
        <w:rPr>
          <w:rFonts w:hint="eastAsia" w:ascii="黑体" w:hAnsi="黑体" w:eastAsia="黑体" w:cs="黑体"/>
          <w:color w:val="333333"/>
          <w:sz w:val="32"/>
          <w:szCs w:val="32"/>
          <w:shd w:val="clear" w:color="auto" w:fill="FFFFFF"/>
        </w:rPr>
        <w:t>五、</w:t>
      </w:r>
      <w:r>
        <w:rPr>
          <w:rFonts w:hint="eastAsia" w:ascii="黑体" w:hAnsi="黑体" w:eastAsia="黑体" w:cs="黑体"/>
          <w:color w:val="333333"/>
          <w:sz w:val="32"/>
          <w:szCs w:val="32"/>
          <w:shd w:val="clear" w:color="auto" w:fill="FFFFFF"/>
          <w:lang w:eastAsia="zh-CN"/>
        </w:rPr>
        <w:t>报送材料要求</w:t>
      </w:r>
    </w:p>
    <w:p>
      <w:pPr>
        <w:pStyle w:val="5"/>
        <w:widowControl/>
        <w:shd w:val="clear" w:color="auto" w:fill="FFFFFF"/>
        <w:spacing w:beforeAutospacing="0" w:afterAutospacing="0" w:line="560" w:lineRule="exact"/>
        <w:ind w:firstLine="630"/>
        <w:rPr>
          <w:rFonts w:ascii="仿宋_GB2312" w:eastAsia="仿宋_GB2312" w:cs="宋体"/>
          <w:color w:val="333333"/>
          <w:sz w:val="32"/>
          <w:szCs w:val="32"/>
        </w:rPr>
      </w:pPr>
      <w:r>
        <w:rPr>
          <w:rFonts w:hint="eastAsia" w:ascii="仿宋_GB2312" w:hAnsi="宋体" w:eastAsia="仿宋_GB2312" w:cs="仿宋_GB2312"/>
          <w:color w:val="333333"/>
          <w:sz w:val="32"/>
          <w:szCs w:val="32"/>
          <w:shd w:val="clear" w:color="auto" w:fill="FFFFFF"/>
          <w:lang w:eastAsia="zh-CN"/>
        </w:rPr>
        <w:t>各</w:t>
      </w:r>
      <w:r>
        <w:rPr>
          <w:rFonts w:hint="eastAsia" w:ascii="仿宋_GB2312" w:hAnsi="宋体" w:eastAsia="仿宋_GB2312" w:cs="仿宋_GB2312"/>
          <w:color w:val="333333"/>
          <w:sz w:val="32"/>
          <w:szCs w:val="32"/>
          <w:shd w:val="clear" w:color="auto" w:fill="FFFFFF"/>
        </w:rPr>
        <w:t>学校（单位）</w:t>
      </w:r>
      <w:r>
        <w:rPr>
          <w:rFonts w:hint="eastAsia" w:ascii="仿宋_GB2312" w:hAnsi="宋体" w:eastAsia="仿宋_GB2312" w:cs="仿宋_GB2312"/>
          <w:color w:val="333333"/>
          <w:sz w:val="32"/>
          <w:szCs w:val="32"/>
          <w:shd w:val="clear" w:color="auto" w:fill="FFFFFF"/>
          <w:lang w:eastAsia="zh-CN"/>
        </w:rPr>
        <w:t>、幼儿园</w:t>
      </w:r>
      <w:r>
        <w:rPr>
          <w:rFonts w:hint="eastAsia" w:ascii="仿宋_GB2312" w:hAnsi="宋体" w:eastAsia="仿宋_GB2312" w:cs="仿宋_GB2312"/>
          <w:color w:val="333333"/>
          <w:sz w:val="32"/>
          <w:szCs w:val="32"/>
          <w:shd w:val="clear" w:color="auto" w:fill="FFFFFF"/>
        </w:rPr>
        <w:t>按照</w:t>
      </w:r>
      <w:r>
        <w:rPr>
          <w:rFonts w:hint="eastAsia" w:ascii="仿宋_GB2312" w:hAnsi="宋体" w:eastAsia="仿宋_GB2312" w:cs="仿宋_GB2312"/>
          <w:color w:val="333333"/>
          <w:sz w:val="32"/>
          <w:szCs w:val="32"/>
          <w:shd w:val="clear" w:color="auto" w:fill="FFFFFF"/>
          <w:lang w:eastAsia="zh-CN"/>
        </w:rPr>
        <w:t>通知要求</w:t>
      </w:r>
      <w:r>
        <w:rPr>
          <w:rFonts w:hint="eastAsia" w:ascii="仿宋_GB2312" w:hAnsi="宋体" w:eastAsia="仿宋_GB2312" w:cs="仿宋_GB2312"/>
          <w:color w:val="333333"/>
          <w:sz w:val="32"/>
          <w:szCs w:val="32"/>
          <w:shd w:val="clear" w:color="auto" w:fill="FFFFFF"/>
        </w:rPr>
        <w:t>做好推荐工作，于</w:t>
      </w:r>
      <w:r>
        <w:rPr>
          <w:rFonts w:hint="eastAsia" w:ascii="仿宋_GB2312" w:hAnsi="Times New Roman" w:eastAsia="仿宋_GB2312"/>
          <w:color w:val="333333"/>
          <w:sz w:val="32"/>
          <w:szCs w:val="32"/>
          <w:shd w:val="clear" w:color="auto" w:fill="FFFFFF"/>
        </w:rPr>
        <w:t>201</w:t>
      </w:r>
      <w:r>
        <w:rPr>
          <w:rFonts w:hint="eastAsia" w:ascii="仿宋_GB2312" w:hAnsi="Times New Roman" w:eastAsia="仿宋_GB2312"/>
          <w:color w:val="333333"/>
          <w:sz w:val="32"/>
          <w:szCs w:val="32"/>
          <w:shd w:val="clear" w:color="auto" w:fill="FFFFFF"/>
          <w:lang w:val="en-US" w:eastAsia="zh-CN"/>
        </w:rPr>
        <w:t>9</w:t>
      </w:r>
      <w:r>
        <w:rPr>
          <w:rFonts w:hint="eastAsia" w:ascii="仿宋_GB2312" w:hAnsi="宋体" w:eastAsia="仿宋_GB2312" w:cs="仿宋_GB2312"/>
          <w:color w:val="333333"/>
          <w:sz w:val="32"/>
          <w:szCs w:val="32"/>
          <w:shd w:val="clear" w:color="auto" w:fill="FFFFFF"/>
        </w:rPr>
        <w:t>年</w:t>
      </w:r>
      <w:r>
        <w:rPr>
          <w:rFonts w:hint="eastAsia" w:ascii="仿宋_GB2312" w:hAnsi="宋体" w:eastAsia="仿宋_GB2312" w:cs="仿宋_GB2312"/>
          <w:color w:val="333333"/>
          <w:sz w:val="32"/>
          <w:szCs w:val="32"/>
          <w:shd w:val="clear" w:color="auto" w:fill="FFFFFF"/>
          <w:lang w:val="en-US" w:eastAsia="zh-CN"/>
        </w:rPr>
        <w:t>9</w:t>
      </w:r>
      <w:r>
        <w:rPr>
          <w:rFonts w:hint="eastAsia" w:ascii="仿宋_GB2312" w:hAnsi="宋体" w:eastAsia="仿宋_GB2312" w:cs="仿宋_GB2312"/>
          <w:color w:val="333333"/>
          <w:sz w:val="32"/>
          <w:szCs w:val="32"/>
          <w:shd w:val="clear" w:color="auto" w:fill="FFFFFF"/>
        </w:rPr>
        <w:t>月</w:t>
      </w:r>
      <w:r>
        <w:rPr>
          <w:rFonts w:hint="eastAsia" w:ascii="仿宋_GB2312" w:hAnsi="宋体" w:eastAsia="仿宋_GB2312" w:cs="仿宋_GB2312"/>
          <w:color w:val="333333"/>
          <w:sz w:val="32"/>
          <w:szCs w:val="32"/>
          <w:shd w:val="clear" w:color="auto" w:fill="FFFFFF"/>
          <w:lang w:val="en-US" w:eastAsia="zh-CN"/>
        </w:rPr>
        <w:t>30</w:t>
      </w:r>
      <w:r>
        <w:rPr>
          <w:rFonts w:hint="eastAsia" w:ascii="仿宋_GB2312" w:hAnsi="宋体" w:eastAsia="仿宋_GB2312" w:cs="仿宋_GB2312"/>
          <w:color w:val="333333"/>
          <w:sz w:val="32"/>
          <w:szCs w:val="32"/>
          <w:shd w:val="clear" w:color="auto" w:fill="FFFFFF"/>
        </w:rPr>
        <w:t>日前</w:t>
      </w:r>
      <w:r>
        <w:rPr>
          <w:rFonts w:hint="eastAsia" w:ascii="仿宋_GB2312" w:hAnsi="宋体" w:eastAsia="仿宋_GB2312" w:cs="仿宋_GB2312"/>
          <w:color w:val="333333"/>
          <w:sz w:val="32"/>
          <w:szCs w:val="32"/>
          <w:shd w:val="clear" w:color="auto" w:fill="FFFFFF"/>
          <w:lang w:eastAsia="zh-CN"/>
        </w:rPr>
        <w:t>报县职评中心</w:t>
      </w:r>
      <w:r>
        <w:rPr>
          <w:rFonts w:hint="eastAsia" w:ascii="仿宋_GB2312" w:hAnsi="宋体" w:eastAsia="仿宋_GB2312" w:cs="仿宋_GB2312"/>
          <w:color w:val="333333"/>
          <w:sz w:val="32"/>
          <w:szCs w:val="32"/>
          <w:shd w:val="clear" w:color="auto" w:fill="FFFFFF"/>
        </w:rPr>
        <w:t>：</w:t>
      </w:r>
    </w:p>
    <w:p>
      <w:pPr>
        <w:pStyle w:val="5"/>
        <w:widowControl/>
        <w:shd w:val="clear" w:color="auto" w:fill="FFFFFF"/>
        <w:spacing w:beforeAutospacing="0" w:afterAutospacing="0" w:line="560" w:lineRule="exact"/>
        <w:ind w:firstLine="630"/>
        <w:rPr>
          <w:rFonts w:hint="eastAsia" w:ascii="仿宋_GB2312" w:eastAsia="仿宋_GB2312" w:cs="宋体"/>
          <w:color w:val="333333"/>
          <w:sz w:val="32"/>
          <w:szCs w:val="32"/>
          <w:lang w:eastAsia="zh-CN"/>
        </w:rPr>
      </w:pPr>
      <w:r>
        <w:rPr>
          <w:rFonts w:hint="eastAsia" w:ascii="仿宋_GB2312" w:hAnsi="宋体" w:eastAsia="仿宋_GB2312" w:cs="仿宋_GB2312"/>
          <w:color w:val="333333"/>
          <w:sz w:val="32"/>
          <w:szCs w:val="32"/>
          <w:shd w:val="clear" w:color="auto" w:fill="FFFFFF"/>
          <w:lang w:val="en-US" w:eastAsia="zh-CN"/>
        </w:rPr>
        <w:t>1.</w:t>
      </w:r>
      <w:r>
        <w:rPr>
          <w:rFonts w:hint="eastAsia" w:ascii="仿宋_GB2312" w:hAnsi="宋体" w:eastAsia="仿宋_GB2312" w:cs="仿宋_GB2312"/>
          <w:color w:val="333333"/>
          <w:sz w:val="32"/>
          <w:szCs w:val="32"/>
          <w:shd w:val="clear" w:color="auto" w:fill="FFFFFF"/>
        </w:rPr>
        <w:t>《</w:t>
      </w:r>
      <w:r>
        <w:rPr>
          <w:rFonts w:hint="eastAsia" w:ascii="仿宋_GB2312" w:hAnsi="宋体" w:eastAsia="仿宋_GB2312" w:cs="仿宋_GB2312"/>
          <w:color w:val="333333"/>
          <w:sz w:val="32"/>
          <w:szCs w:val="32"/>
          <w:shd w:val="clear" w:color="auto" w:fill="FFFFFF"/>
          <w:lang w:eastAsia="zh-CN"/>
        </w:rPr>
        <w:t>浙江省</w:t>
      </w:r>
      <w:r>
        <w:rPr>
          <w:rFonts w:hint="eastAsia" w:ascii="仿宋_GB2312" w:hAnsi="宋体" w:eastAsia="仿宋_GB2312" w:cs="仿宋_GB2312"/>
          <w:color w:val="333333"/>
          <w:sz w:val="32"/>
          <w:szCs w:val="32"/>
          <w:shd w:val="clear" w:color="auto" w:fill="FFFFFF"/>
        </w:rPr>
        <w:t>中小学正高级教师职称评审表》</w:t>
      </w:r>
      <w:r>
        <w:rPr>
          <w:rFonts w:hint="eastAsia" w:ascii="仿宋_GB2312" w:hAnsi="宋体" w:eastAsia="仿宋_GB2312" w:cs="仿宋_GB2312"/>
          <w:color w:val="333333"/>
          <w:sz w:val="32"/>
          <w:szCs w:val="32"/>
          <w:shd w:val="clear" w:color="auto" w:fill="FFFFFF"/>
          <w:lang w:eastAsia="zh-CN"/>
        </w:rPr>
        <w:t>（</w:t>
      </w:r>
      <w:r>
        <w:rPr>
          <w:rFonts w:hint="eastAsia" w:ascii="仿宋_GB2312" w:hAnsi="宋体" w:eastAsia="仿宋_GB2312" w:cs="仿宋_GB2312"/>
          <w:color w:val="333333"/>
          <w:sz w:val="32"/>
          <w:szCs w:val="32"/>
          <w:shd w:val="clear" w:color="auto" w:fill="FFFFFF"/>
          <w:lang w:val="en-US" w:eastAsia="zh-CN"/>
        </w:rPr>
        <w:t>A4正反面打印，</w:t>
      </w:r>
      <w:bookmarkStart w:id="0" w:name="_GoBack"/>
      <w:bookmarkEnd w:id="0"/>
      <w:r>
        <w:rPr>
          <w:rFonts w:hint="eastAsia" w:ascii="仿宋_GB2312" w:hAnsi="宋体" w:eastAsia="仿宋_GB2312" w:cs="仿宋_GB2312"/>
          <w:color w:val="333333"/>
          <w:sz w:val="32"/>
          <w:szCs w:val="32"/>
          <w:shd w:val="clear" w:color="auto" w:fill="FFFFFF"/>
          <w:lang w:eastAsia="zh-CN"/>
        </w:rPr>
        <w:t>纸质一式</w:t>
      </w:r>
      <w:r>
        <w:rPr>
          <w:rFonts w:hint="eastAsia" w:ascii="仿宋_GB2312" w:hAnsi="宋体" w:eastAsia="仿宋_GB2312" w:cs="仿宋_GB2312"/>
          <w:color w:val="333333"/>
          <w:sz w:val="32"/>
          <w:szCs w:val="32"/>
          <w:shd w:val="clear" w:color="auto" w:fill="FFFFFF"/>
          <w:lang w:val="en-US" w:eastAsia="zh-CN"/>
        </w:rPr>
        <w:t>3</w:t>
      </w:r>
      <w:r>
        <w:rPr>
          <w:rFonts w:hint="eastAsia" w:ascii="仿宋_GB2312" w:hAnsi="宋体" w:eastAsia="仿宋_GB2312" w:cs="仿宋_GB2312"/>
          <w:color w:val="333333"/>
          <w:sz w:val="32"/>
          <w:szCs w:val="32"/>
          <w:shd w:val="clear" w:color="auto" w:fill="FFFFFF"/>
          <w:lang w:eastAsia="zh-CN"/>
        </w:rPr>
        <w:t>份、</w:t>
      </w:r>
      <w:r>
        <w:rPr>
          <w:rFonts w:hint="eastAsia" w:ascii="仿宋_GB2312" w:hAnsi="宋体" w:eastAsia="仿宋_GB2312" w:cs="仿宋_GB2312"/>
          <w:color w:val="333333"/>
          <w:sz w:val="32"/>
          <w:szCs w:val="32"/>
          <w:shd w:val="clear" w:color="auto" w:fill="FFFFFF"/>
        </w:rPr>
        <w:t>电子稿一式</w:t>
      </w:r>
      <w:r>
        <w:rPr>
          <w:rFonts w:hint="eastAsia" w:ascii="仿宋_GB2312" w:hAnsi="Times New Roman" w:eastAsia="仿宋_GB2312"/>
          <w:color w:val="333333"/>
          <w:sz w:val="32"/>
          <w:szCs w:val="32"/>
          <w:shd w:val="clear" w:color="auto" w:fill="FFFFFF"/>
        </w:rPr>
        <w:t>1</w:t>
      </w:r>
      <w:r>
        <w:rPr>
          <w:rFonts w:hint="eastAsia" w:ascii="仿宋_GB2312" w:hAnsi="宋体" w:eastAsia="仿宋_GB2312" w:cs="仿宋_GB2312"/>
          <w:color w:val="333333"/>
          <w:sz w:val="32"/>
          <w:szCs w:val="32"/>
          <w:shd w:val="clear" w:color="auto" w:fill="FFFFFF"/>
        </w:rPr>
        <w:t>份</w:t>
      </w:r>
      <w:r>
        <w:rPr>
          <w:rFonts w:hint="eastAsia" w:ascii="仿宋_GB2312" w:hAnsi="宋体" w:eastAsia="仿宋_GB2312" w:cs="仿宋_GB2312"/>
          <w:color w:val="333333"/>
          <w:sz w:val="32"/>
          <w:szCs w:val="32"/>
          <w:shd w:val="clear" w:color="auto" w:fill="FFFFFF"/>
          <w:lang w:eastAsia="zh-CN"/>
        </w:rPr>
        <w:t>），不得自行调整字号、页边距、增减页等。</w:t>
      </w:r>
    </w:p>
    <w:p>
      <w:pPr>
        <w:pStyle w:val="5"/>
        <w:widowControl/>
        <w:shd w:val="clear" w:color="auto" w:fill="FFFFFF"/>
        <w:spacing w:beforeAutospacing="0" w:afterAutospacing="0" w:line="560" w:lineRule="exact"/>
        <w:ind w:firstLine="630"/>
        <w:rPr>
          <w:rFonts w:hint="eastAsia" w:ascii="仿宋_GB2312" w:eastAsia="仿宋_GB2312" w:cs="宋体"/>
          <w:color w:val="333333"/>
          <w:sz w:val="32"/>
          <w:szCs w:val="32"/>
          <w:lang w:eastAsia="zh-CN"/>
        </w:rPr>
      </w:pPr>
      <w:r>
        <w:rPr>
          <w:rFonts w:hint="eastAsia" w:ascii="仿宋_GB2312" w:hAnsi="宋体" w:eastAsia="仿宋_GB2312" w:cs="仿宋_GB2312"/>
          <w:color w:val="333333"/>
          <w:sz w:val="32"/>
          <w:szCs w:val="32"/>
          <w:shd w:val="clear" w:color="auto" w:fill="FFFFFF"/>
          <w:lang w:val="en-US" w:eastAsia="zh-CN"/>
        </w:rPr>
        <w:t>2.</w:t>
      </w:r>
      <w:r>
        <w:rPr>
          <w:rFonts w:hint="eastAsia" w:ascii="仿宋_GB2312" w:hAnsi="宋体" w:eastAsia="仿宋_GB2312" w:cs="仿宋_GB2312"/>
          <w:color w:val="333333"/>
          <w:sz w:val="32"/>
          <w:szCs w:val="32"/>
          <w:shd w:val="clear" w:color="auto" w:fill="FFFFFF"/>
        </w:rPr>
        <w:t>《</w:t>
      </w:r>
      <w:r>
        <w:rPr>
          <w:rFonts w:hint="eastAsia" w:ascii="仿宋_GB2312" w:hAnsi="宋体" w:eastAsia="仿宋_GB2312" w:cs="仿宋_GB2312"/>
          <w:color w:val="333333"/>
          <w:sz w:val="32"/>
          <w:szCs w:val="32"/>
          <w:shd w:val="clear" w:color="auto" w:fill="FFFFFF"/>
          <w:lang w:eastAsia="zh-CN"/>
        </w:rPr>
        <w:t>浙江省</w:t>
      </w:r>
      <w:r>
        <w:rPr>
          <w:rFonts w:hint="eastAsia" w:ascii="仿宋_GB2312" w:hAnsi="宋体" w:eastAsia="仿宋_GB2312" w:cs="仿宋_GB2312"/>
          <w:color w:val="333333"/>
          <w:sz w:val="32"/>
          <w:szCs w:val="32"/>
          <w:shd w:val="clear" w:color="auto" w:fill="FFFFFF"/>
        </w:rPr>
        <w:t>中小学正高级教师评审对象</w:t>
      </w:r>
      <w:r>
        <w:rPr>
          <w:rFonts w:hint="eastAsia" w:ascii="仿宋_GB2312" w:hAnsi="宋体" w:eastAsia="仿宋_GB2312" w:cs="仿宋_GB2312"/>
          <w:color w:val="333333"/>
          <w:sz w:val="32"/>
          <w:szCs w:val="32"/>
          <w:shd w:val="clear" w:color="auto" w:fill="FFFFFF"/>
          <w:lang w:eastAsia="zh-CN"/>
        </w:rPr>
        <w:t>花名册</w:t>
      </w:r>
      <w:r>
        <w:rPr>
          <w:rFonts w:hint="eastAsia" w:ascii="仿宋_GB2312" w:hAnsi="宋体" w:eastAsia="仿宋_GB2312" w:cs="仿宋_GB2312"/>
          <w:color w:val="333333"/>
          <w:sz w:val="32"/>
          <w:szCs w:val="32"/>
          <w:shd w:val="clear" w:color="auto" w:fill="FFFFFF"/>
        </w:rPr>
        <w:t>》（纸质一式</w:t>
      </w:r>
      <w:r>
        <w:rPr>
          <w:rFonts w:hint="eastAsia" w:ascii="仿宋_GB2312" w:hAnsi="Times New Roman" w:eastAsia="仿宋_GB2312"/>
          <w:color w:val="333333"/>
          <w:sz w:val="32"/>
          <w:szCs w:val="32"/>
          <w:shd w:val="clear" w:color="auto" w:fill="FFFFFF"/>
          <w:lang w:val="en-US" w:eastAsia="zh-CN"/>
        </w:rPr>
        <w:t>2</w:t>
      </w:r>
      <w:r>
        <w:rPr>
          <w:rFonts w:hint="eastAsia" w:ascii="仿宋_GB2312" w:hAnsi="宋体" w:eastAsia="仿宋_GB2312" w:cs="仿宋_GB2312"/>
          <w:color w:val="333333"/>
          <w:sz w:val="32"/>
          <w:szCs w:val="32"/>
          <w:shd w:val="clear" w:color="auto" w:fill="FFFFFF"/>
        </w:rPr>
        <w:t>份、电子稿一式</w:t>
      </w:r>
      <w:r>
        <w:rPr>
          <w:rFonts w:hint="eastAsia" w:ascii="仿宋_GB2312" w:hAnsi="Times New Roman" w:eastAsia="仿宋_GB2312"/>
          <w:color w:val="333333"/>
          <w:sz w:val="32"/>
          <w:szCs w:val="32"/>
          <w:shd w:val="clear" w:color="auto" w:fill="FFFFFF"/>
        </w:rPr>
        <w:t>1</w:t>
      </w:r>
      <w:r>
        <w:rPr>
          <w:rFonts w:hint="eastAsia" w:ascii="仿宋_GB2312" w:hAnsi="宋体" w:eastAsia="仿宋_GB2312" w:cs="仿宋_GB2312"/>
          <w:color w:val="333333"/>
          <w:sz w:val="32"/>
          <w:szCs w:val="32"/>
          <w:shd w:val="clear" w:color="auto" w:fill="FFFFFF"/>
        </w:rPr>
        <w:t>份）</w:t>
      </w:r>
      <w:r>
        <w:rPr>
          <w:rFonts w:hint="eastAsia" w:ascii="仿宋_GB2312" w:hAnsi="宋体"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30"/>
        <w:rPr>
          <w:rFonts w:hint="eastAsia"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val="en-US" w:eastAsia="zh-CN"/>
        </w:rPr>
        <w:t>3.</w:t>
      </w:r>
      <w:r>
        <w:rPr>
          <w:rFonts w:hint="eastAsia" w:ascii="仿宋_GB2312" w:hAnsi="宋体" w:eastAsia="仿宋_GB2312" w:cs="仿宋_GB2312"/>
          <w:color w:val="333333"/>
          <w:sz w:val="32"/>
          <w:szCs w:val="32"/>
          <w:shd w:val="clear" w:color="auto" w:fill="FFFFFF"/>
        </w:rPr>
        <w:t>评审对象代表性科研成果（包括核心期刊论文、专著以及经设区市组织专家鉴定具有较高学术水平、对实际教育教学有较大指导意义的论文、课题、教案、研究报告、工作总结等成果）</w:t>
      </w:r>
      <w:r>
        <w:rPr>
          <w:rFonts w:hint="eastAsia" w:ascii="仿宋_GB2312" w:hAnsi="Times New Roman" w:eastAsia="仿宋_GB2312"/>
          <w:color w:val="333333"/>
          <w:sz w:val="32"/>
          <w:szCs w:val="32"/>
          <w:shd w:val="clear" w:color="auto" w:fill="FFFFFF"/>
        </w:rPr>
        <w:t> 2</w:t>
      </w:r>
      <w:r>
        <w:rPr>
          <w:rFonts w:hint="eastAsia" w:ascii="仿宋_GB2312" w:hAnsi="宋体" w:eastAsia="仿宋_GB2312" w:cs="仿宋_GB2312"/>
          <w:color w:val="333333"/>
          <w:sz w:val="32"/>
          <w:szCs w:val="32"/>
          <w:shd w:val="clear" w:color="auto" w:fill="FFFFFF"/>
        </w:rPr>
        <w:t>篇（部）（纸质一式</w:t>
      </w:r>
      <w:r>
        <w:rPr>
          <w:rFonts w:hint="eastAsia" w:ascii="仿宋_GB2312" w:hAnsi="Times New Roman" w:eastAsia="仿宋_GB2312"/>
          <w:color w:val="333333"/>
          <w:sz w:val="32"/>
          <w:szCs w:val="32"/>
          <w:shd w:val="clear" w:color="auto" w:fill="FFFFFF"/>
          <w:lang w:val="en-US" w:eastAsia="zh-CN"/>
        </w:rPr>
        <w:t>1</w:t>
      </w:r>
      <w:r>
        <w:rPr>
          <w:rFonts w:hint="eastAsia" w:ascii="仿宋_GB2312" w:hAnsi="宋体" w:eastAsia="仿宋_GB2312" w:cs="仿宋_GB2312"/>
          <w:color w:val="333333"/>
          <w:sz w:val="32"/>
          <w:szCs w:val="32"/>
          <w:shd w:val="clear" w:color="auto" w:fill="FFFFFF"/>
        </w:rPr>
        <w:t>份、电子稿一式</w:t>
      </w:r>
      <w:r>
        <w:rPr>
          <w:rFonts w:hint="eastAsia" w:ascii="仿宋_GB2312" w:hAnsi="Times New Roman" w:eastAsia="仿宋_GB2312"/>
          <w:color w:val="333333"/>
          <w:sz w:val="32"/>
          <w:szCs w:val="32"/>
          <w:shd w:val="clear" w:color="auto" w:fill="FFFFFF"/>
        </w:rPr>
        <w:t>1</w:t>
      </w:r>
      <w:r>
        <w:rPr>
          <w:rFonts w:hint="eastAsia" w:ascii="仿宋_GB2312" w:hAnsi="宋体" w:eastAsia="仿宋_GB2312" w:cs="仿宋_GB2312"/>
          <w:color w:val="333333"/>
          <w:sz w:val="32"/>
          <w:szCs w:val="32"/>
          <w:shd w:val="clear" w:color="auto" w:fill="FFFFFF"/>
        </w:rPr>
        <w:t>份）</w:t>
      </w:r>
      <w:r>
        <w:rPr>
          <w:rFonts w:hint="eastAsia" w:ascii="仿宋_GB2312" w:hAnsi="宋体" w:eastAsia="仿宋_GB2312" w:cs="仿宋_GB2312"/>
          <w:color w:val="333333"/>
          <w:sz w:val="32"/>
          <w:szCs w:val="32"/>
          <w:shd w:val="clear" w:color="auto" w:fill="FFFFFF"/>
          <w:lang w:eastAsia="zh-CN"/>
        </w:rPr>
        <w:t>，并在评审表中标注出用于答辩。</w:t>
      </w:r>
    </w:p>
    <w:p>
      <w:pPr>
        <w:pStyle w:val="5"/>
        <w:widowControl/>
        <w:shd w:val="clear" w:color="auto" w:fill="FFFFFF"/>
        <w:spacing w:beforeAutospacing="0" w:afterAutospacing="0" w:line="560" w:lineRule="exact"/>
        <w:ind w:firstLine="630"/>
        <w:rPr>
          <w:rFonts w:hint="eastAsia"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val="en-US" w:eastAsia="zh-CN"/>
        </w:rPr>
        <w:t>4.</w:t>
      </w:r>
      <w:r>
        <w:rPr>
          <w:rFonts w:hint="eastAsia" w:ascii="仿宋_GB2312" w:hAnsi="宋体" w:eastAsia="仿宋_GB2312" w:cs="仿宋_GB2312"/>
          <w:color w:val="333333"/>
          <w:sz w:val="32"/>
          <w:szCs w:val="32"/>
          <w:shd w:val="clear" w:color="auto" w:fill="FFFFFF"/>
          <w:lang w:eastAsia="zh-CN"/>
        </w:rPr>
        <w:t>破格申请填写《破格推荐中小学正高级职称审批表》并附相关证明材料（纸质</w:t>
      </w:r>
      <w:r>
        <w:rPr>
          <w:rFonts w:hint="eastAsia" w:ascii="仿宋_GB2312" w:hAnsi="宋体" w:eastAsia="仿宋_GB2312" w:cs="仿宋_GB2312"/>
          <w:color w:val="333333"/>
          <w:sz w:val="32"/>
          <w:szCs w:val="32"/>
          <w:shd w:val="clear" w:color="auto" w:fill="FFFFFF"/>
          <w:lang w:val="en-US" w:eastAsia="zh-CN"/>
        </w:rPr>
        <w:t>一式</w:t>
      </w:r>
      <w:r>
        <w:rPr>
          <w:rFonts w:hint="eastAsia" w:ascii="仿宋_GB2312" w:hAnsi="宋体" w:eastAsia="仿宋_GB2312" w:cs="仿宋_GB2312"/>
          <w:color w:val="333333"/>
          <w:sz w:val="32"/>
          <w:szCs w:val="32"/>
          <w:shd w:val="clear" w:color="auto" w:fill="FFFFFF"/>
          <w:lang w:eastAsia="zh-CN"/>
        </w:rPr>
        <w:t>1份）。</w:t>
      </w:r>
    </w:p>
    <w:p>
      <w:pPr>
        <w:pStyle w:val="5"/>
        <w:widowControl/>
        <w:shd w:val="clear" w:color="auto" w:fill="FFFFFF"/>
        <w:spacing w:beforeAutospacing="0" w:afterAutospacing="0" w:line="560" w:lineRule="exact"/>
        <w:ind w:firstLine="630"/>
        <w:rPr>
          <w:rFonts w:hint="eastAsia"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val="en-US" w:eastAsia="zh-CN"/>
        </w:rPr>
        <w:t>5.</w:t>
      </w:r>
      <w:r>
        <w:rPr>
          <w:rFonts w:hint="eastAsia" w:ascii="仿宋_GB2312" w:hAnsi="宋体" w:eastAsia="仿宋_GB2312" w:cs="仿宋_GB2312"/>
          <w:color w:val="333333"/>
          <w:sz w:val="32"/>
          <w:szCs w:val="32"/>
          <w:shd w:val="clear" w:color="auto" w:fill="FFFFFF"/>
          <w:lang w:eastAsia="zh-CN"/>
        </w:rPr>
        <w:t>教师个人或当地认为应该提供的其他重要材料，需当地教育行政部门审核并加盖公章（纸质</w:t>
      </w:r>
      <w:r>
        <w:rPr>
          <w:rFonts w:hint="eastAsia" w:ascii="仿宋_GB2312" w:hAnsi="宋体" w:eastAsia="仿宋_GB2312" w:cs="仿宋_GB2312"/>
          <w:color w:val="333333"/>
          <w:sz w:val="32"/>
          <w:szCs w:val="32"/>
          <w:shd w:val="clear" w:color="auto" w:fill="FFFFFF"/>
          <w:lang w:val="en-US" w:eastAsia="zh-CN"/>
        </w:rPr>
        <w:t>一式</w:t>
      </w:r>
      <w:r>
        <w:rPr>
          <w:rFonts w:hint="eastAsia" w:ascii="仿宋_GB2312" w:hAnsi="宋体" w:eastAsia="仿宋_GB2312" w:cs="仿宋_GB2312"/>
          <w:color w:val="333333"/>
          <w:sz w:val="32"/>
          <w:szCs w:val="32"/>
          <w:shd w:val="clear" w:color="auto" w:fill="FFFFFF"/>
          <w:lang w:eastAsia="zh-CN"/>
        </w:rPr>
        <w:t>1份）。</w:t>
      </w:r>
    </w:p>
    <w:p>
      <w:pPr>
        <w:pStyle w:val="5"/>
        <w:widowControl/>
        <w:shd w:val="clear" w:color="auto" w:fill="FFFFFF"/>
        <w:spacing w:beforeAutospacing="0" w:afterAutospacing="0" w:line="560" w:lineRule="exact"/>
        <w:ind w:firstLine="630"/>
        <w:rPr>
          <w:rFonts w:hint="eastAsia"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参评教师上报的相关电子材料须分别打包，文件夹以“设区市</w:t>
      </w:r>
      <w:r>
        <w:rPr>
          <w:rFonts w:hint="eastAsia" w:ascii="仿宋_GB2312" w:hAnsi="宋体" w:eastAsia="仿宋_GB2312" w:cs="仿宋_GB2312"/>
          <w:color w:val="333333"/>
          <w:sz w:val="32"/>
          <w:szCs w:val="32"/>
          <w:shd w:val="clear" w:color="auto" w:fill="FFFFFF"/>
          <w:lang w:val="en-US" w:eastAsia="zh-CN"/>
        </w:rPr>
        <w:t>+申报学科+姓名</w:t>
      </w:r>
      <w:r>
        <w:rPr>
          <w:rFonts w:hint="eastAsia" w:ascii="仿宋_GB2312" w:hAnsi="宋体" w:eastAsia="仿宋_GB2312" w:cs="仿宋_GB2312"/>
          <w:color w:val="333333"/>
          <w:sz w:val="32"/>
          <w:szCs w:val="32"/>
          <w:shd w:val="clear" w:color="auto" w:fill="FFFFFF"/>
          <w:lang w:eastAsia="zh-CN"/>
        </w:rPr>
        <w:t>”命名。</w:t>
      </w:r>
    </w:p>
    <w:p>
      <w:pPr>
        <w:pStyle w:val="5"/>
        <w:widowControl/>
        <w:numPr>
          <w:ilvl w:val="0"/>
          <w:numId w:val="1"/>
        </w:numPr>
        <w:shd w:val="clear" w:color="auto" w:fill="FFFFFF"/>
        <w:spacing w:beforeAutospacing="0" w:afterAutospacing="0" w:line="560" w:lineRule="exact"/>
        <w:ind w:firstLine="630"/>
        <w:rPr>
          <w:rFonts w:hint="eastAsia" w:ascii="黑体" w:hAnsi="黑体" w:eastAsia="黑体" w:cs="黑体"/>
          <w:color w:val="333333"/>
          <w:sz w:val="32"/>
          <w:szCs w:val="32"/>
          <w:shd w:val="clear" w:color="auto" w:fill="FFFFFF"/>
          <w:lang w:eastAsia="zh-CN"/>
        </w:rPr>
      </w:pPr>
      <w:r>
        <w:rPr>
          <w:rFonts w:hint="eastAsia" w:ascii="黑体" w:hAnsi="黑体" w:eastAsia="黑体" w:cs="黑体"/>
          <w:color w:val="333333"/>
          <w:sz w:val="32"/>
          <w:szCs w:val="32"/>
          <w:shd w:val="clear" w:color="auto" w:fill="FFFFFF"/>
          <w:lang w:eastAsia="zh-CN"/>
        </w:rPr>
        <w:t>其他事项</w:t>
      </w:r>
    </w:p>
    <w:p>
      <w:pPr>
        <w:pStyle w:val="5"/>
        <w:widowControl/>
        <w:shd w:val="clear" w:color="auto" w:fill="FFFFFF"/>
        <w:spacing w:beforeAutospacing="0" w:afterAutospacing="0" w:line="560" w:lineRule="exact"/>
        <w:ind w:firstLine="630"/>
        <w:rPr>
          <w:rFonts w:hint="eastAsia" w:ascii="仿宋_GB2312" w:hAnsi="宋体" w:eastAsia="仿宋_GB2312" w:cs="仿宋_GB2312"/>
          <w:color w:val="333333"/>
          <w:sz w:val="32"/>
          <w:szCs w:val="32"/>
          <w:shd w:val="clear" w:color="auto" w:fill="FFFFFF"/>
          <w:lang w:val="en-US" w:eastAsia="zh-CN"/>
        </w:rPr>
      </w:pPr>
      <w:r>
        <w:rPr>
          <w:rFonts w:hint="eastAsia" w:ascii="仿宋_GB2312" w:hAnsi="宋体" w:eastAsia="仿宋_GB2312" w:cs="仿宋_GB2312"/>
          <w:color w:val="333333"/>
          <w:sz w:val="32"/>
          <w:szCs w:val="32"/>
          <w:shd w:val="clear" w:color="auto" w:fill="FFFFFF"/>
          <w:lang w:val="en-US" w:eastAsia="zh-CN"/>
        </w:rPr>
        <w:t>（一）根据省政府“最多跑一次”改革精神，参评教师应在全国教师信息管理系统-教师自助子系统中填报相关申报材料，教师应在评审表中如实填报身份证、学历（学位）证、教师资格证、普通话等级证、高级教师职称等信息，学校和各地严格审核把关，不再要求提供原件和复印件。</w:t>
      </w:r>
    </w:p>
    <w:p>
      <w:pPr>
        <w:pStyle w:val="5"/>
        <w:widowControl/>
        <w:shd w:val="clear" w:color="auto" w:fill="FFFFFF"/>
        <w:spacing w:beforeAutospacing="0" w:afterAutospacing="0" w:line="560" w:lineRule="exact"/>
        <w:ind w:firstLine="630"/>
        <w:rPr>
          <w:rFonts w:hint="eastAsia" w:ascii="仿宋_GB2312" w:hAnsi="宋体" w:eastAsia="仿宋_GB2312" w:cs="仿宋_GB2312"/>
          <w:color w:val="333333"/>
          <w:sz w:val="32"/>
          <w:szCs w:val="32"/>
          <w:shd w:val="clear" w:color="auto" w:fill="FFFFFF"/>
          <w:lang w:val="en-US" w:eastAsia="zh-CN"/>
        </w:rPr>
      </w:pPr>
      <w:r>
        <w:rPr>
          <w:rFonts w:hint="eastAsia" w:ascii="仿宋_GB2312" w:hAnsi="宋体" w:eastAsia="仿宋_GB2312" w:cs="仿宋_GB2312"/>
          <w:color w:val="333333"/>
          <w:sz w:val="32"/>
          <w:szCs w:val="32"/>
          <w:shd w:val="clear" w:color="auto" w:fill="FFFFFF"/>
          <w:lang w:val="en-US" w:eastAsia="zh-CN"/>
        </w:rPr>
        <w:t>（二）参评教师的工龄、教龄等年限计算的，截止日期为2019年底，其他材料截止日期为2019年9月30日。</w:t>
      </w:r>
    </w:p>
    <w:p>
      <w:pPr>
        <w:pStyle w:val="5"/>
        <w:widowControl/>
        <w:shd w:val="clear" w:color="auto" w:fill="FFFFFF"/>
        <w:spacing w:beforeAutospacing="0" w:afterAutospacing="0" w:line="560" w:lineRule="exact"/>
        <w:ind w:firstLine="630"/>
        <w:rPr>
          <w:rFonts w:hint="default" w:ascii="仿宋_GB2312" w:hAnsi="宋体" w:eastAsia="仿宋_GB2312" w:cs="仿宋_GB2312"/>
          <w:color w:val="333333"/>
          <w:sz w:val="32"/>
          <w:szCs w:val="32"/>
          <w:shd w:val="clear" w:color="auto" w:fill="FFFFFF"/>
          <w:lang w:val="en-US" w:eastAsia="zh-CN"/>
        </w:rPr>
      </w:pPr>
      <w:r>
        <w:rPr>
          <w:rFonts w:hint="eastAsia" w:ascii="仿宋_GB2312" w:hAnsi="宋体" w:eastAsia="仿宋_GB2312" w:cs="仿宋_GB2312"/>
          <w:color w:val="333333"/>
          <w:sz w:val="32"/>
          <w:szCs w:val="32"/>
          <w:shd w:val="clear" w:color="auto" w:fill="FFFFFF"/>
          <w:lang w:val="en-US" w:eastAsia="zh-CN"/>
        </w:rPr>
        <w:t>推荐评审工作中有问题需要咨询的，请及时联系沟通。联系电话：5031086、5031286。</w:t>
      </w:r>
    </w:p>
    <w:p>
      <w:pPr>
        <w:numPr>
          <w:ilvl w:val="0"/>
          <w:numId w:val="0"/>
        </w:numPr>
        <w:tabs>
          <w:tab w:val="left" w:pos="5310"/>
        </w:tabs>
        <w:spacing w:line="560" w:lineRule="exact"/>
        <w:rPr>
          <w:rFonts w:hint="eastAsia" w:ascii="仿宋_GB2312" w:hAnsi="Times New Roman" w:eastAsia="仿宋_GB2312"/>
          <w:sz w:val="32"/>
          <w:szCs w:val="32"/>
        </w:rPr>
      </w:pPr>
    </w:p>
    <w:p>
      <w:pPr>
        <w:numPr>
          <w:ilvl w:val="0"/>
          <w:numId w:val="0"/>
        </w:numPr>
        <w:tabs>
          <w:tab w:val="left" w:pos="5310"/>
        </w:tabs>
        <w:spacing w:line="560" w:lineRule="exact"/>
        <w:rPr>
          <w:rFonts w:hint="eastAsia" w:ascii="仿宋_GB2312" w:hAnsi="Times New Roman" w:eastAsia="仿宋_GB2312"/>
          <w:sz w:val="32"/>
          <w:szCs w:val="32"/>
        </w:rPr>
      </w:pPr>
    </w:p>
    <w:p>
      <w:pPr>
        <w:numPr>
          <w:ilvl w:val="0"/>
          <w:numId w:val="0"/>
        </w:numPr>
        <w:tabs>
          <w:tab w:val="left" w:pos="5310"/>
        </w:tabs>
        <w:spacing w:line="560" w:lineRule="exact"/>
        <w:rPr>
          <w:rFonts w:hint="eastAsia" w:ascii="仿宋_GB2312" w:hAnsi="Times New Roman" w:eastAsia="仿宋_GB2312"/>
          <w:sz w:val="32"/>
          <w:szCs w:val="32"/>
        </w:rPr>
      </w:pPr>
    </w:p>
    <w:p>
      <w:pPr>
        <w:numPr>
          <w:ilvl w:val="0"/>
          <w:numId w:val="0"/>
        </w:numPr>
        <w:tabs>
          <w:tab w:val="left" w:pos="5310"/>
        </w:tabs>
        <w:spacing w:line="560" w:lineRule="exact"/>
        <w:rPr>
          <w:rFonts w:hint="eastAsia" w:ascii="仿宋_GB2312" w:hAnsi="宋体" w:eastAsia="仿宋_GB2312" w:cs="仿宋_GB2312"/>
          <w:color w:val="333333"/>
          <w:kern w:val="0"/>
          <w:sz w:val="32"/>
          <w:szCs w:val="32"/>
          <w:shd w:val="clear" w:color="auto" w:fill="FFFFFF"/>
          <w:lang w:val="en-US" w:eastAsia="zh-CN" w:bidi="ar-SA"/>
        </w:rPr>
      </w:pPr>
      <w:r>
        <w:rPr>
          <w:rFonts w:hint="eastAsia" w:ascii="仿宋_GB2312" w:hAnsi="Times New Roman" w:eastAsia="仿宋_GB2312"/>
          <w:sz w:val="32"/>
          <w:szCs w:val="32"/>
        </w:rPr>
        <w:t>附件：</w:t>
      </w:r>
      <w:r>
        <w:rPr>
          <w:rFonts w:hint="eastAsia" w:ascii="仿宋_GB2312" w:hAnsi="宋体" w:eastAsia="仿宋_GB2312" w:cs="仿宋_GB2312"/>
          <w:color w:val="333333"/>
          <w:kern w:val="0"/>
          <w:sz w:val="32"/>
          <w:szCs w:val="32"/>
          <w:shd w:val="clear" w:color="auto" w:fill="FFFFFF"/>
          <w:lang w:val="en-US" w:eastAsia="zh-CN" w:bidi="ar-SA"/>
        </w:rPr>
        <w:t>1.浙江省中小学正高级教师职称评审表</w:t>
      </w:r>
    </w:p>
    <w:p>
      <w:pPr>
        <w:numPr>
          <w:ilvl w:val="0"/>
          <w:numId w:val="0"/>
        </w:numPr>
        <w:tabs>
          <w:tab w:val="left" w:pos="5310"/>
        </w:tabs>
        <w:spacing w:line="560" w:lineRule="exact"/>
        <w:ind w:firstLine="960" w:firstLineChars="300"/>
        <w:rPr>
          <w:rFonts w:hint="default" w:ascii="仿宋_GB2312" w:hAnsi="宋体" w:eastAsia="仿宋_GB2312" w:cs="仿宋_GB2312"/>
          <w:color w:val="333333"/>
          <w:kern w:val="0"/>
          <w:sz w:val="32"/>
          <w:szCs w:val="32"/>
          <w:shd w:val="clear" w:color="auto" w:fill="FFFFFF"/>
          <w:lang w:val="en-US" w:eastAsia="zh-CN" w:bidi="ar-SA"/>
        </w:rPr>
      </w:pPr>
      <w:r>
        <w:rPr>
          <w:rFonts w:hint="eastAsia" w:ascii="仿宋_GB2312" w:hAnsi="宋体" w:eastAsia="仿宋_GB2312" w:cs="仿宋_GB2312"/>
          <w:color w:val="333333"/>
          <w:kern w:val="0"/>
          <w:sz w:val="32"/>
          <w:szCs w:val="32"/>
          <w:shd w:val="clear" w:color="auto" w:fill="FFFFFF"/>
          <w:lang w:val="en-US" w:eastAsia="zh-CN" w:bidi="ar-SA"/>
        </w:rPr>
        <w:t>2.浙江省中小学正高级教师评审对象花名册</w:t>
      </w:r>
    </w:p>
    <w:p>
      <w:pPr>
        <w:numPr>
          <w:ilvl w:val="0"/>
          <w:numId w:val="0"/>
        </w:numPr>
        <w:spacing w:line="560" w:lineRule="exact"/>
        <w:ind w:firstLine="960" w:firstLineChars="300"/>
        <w:rPr>
          <w:rFonts w:hint="eastAsia" w:ascii="仿宋_GB2312" w:hAnsi="宋体" w:eastAsia="仿宋_GB2312" w:cs="仿宋_GB2312"/>
          <w:color w:val="333333"/>
          <w:w w:val="90"/>
          <w:kern w:val="0"/>
          <w:sz w:val="32"/>
          <w:szCs w:val="32"/>
          <w:shd w:val="clear" w:color="auto" w:fill="FFFFFF"/>
          <w:lang w:val="en-US" w:eastAsia="zh-CN" w:bidi="ar-SA"/>
        </w:rPr>
      </w:pPr>
      <w:r>
        <w:rPr>
          <w:rFonts w:hint="eastAsia" w:ascii="仿宋_GB2312" w:hAnsi="宋体" w:eastAsia="仿宋_GB2312" w:cs="仿宋_GB2312"/>
          <w:color w:val="333333"/>
          <w:kern w:val="0"/>
          <w:sz w:val="32"/>
          <w:szCs w:val="32"/>
          <w:shd w:val="clear" w:color="auto" w:fill="FFFFFF"/>
          <w:lang w:val="en-US" w:eastAsia="zh-CN" w:bidi="ar-SA"/>
        </w:rPr>
        <w:t>3.</w:t>
      </w:r>
      <w:r>
        <w:rPr>
          <w:rFonts w:hint="eastAsia" w:ascii="仿宋_GB2312" w:hAnsi="宋体" w:eastAsia="仿宋_GB2312" w:cs="仿宋_GB2312"/>
          <w:color w:val="333333"/>
          <w:w w:val="90"/>
          <w:kern w:val="0"/>
          <w:sz w:val="32"/>
          <w:szCs w:val="32"/>
          <w:shd w:val="clear" w:color="auto" w:fill="FFFFFF"/>
          <w:lang w:val="en-US" w:eastAsia="zh-CN" w:bidi="ar-SA"/>
        </w:rPr>
        <w:t>浙江省中小学正高级教师评审对象花名册填写说明</w:t>
      </w:r>
    </w:p>
    <w:p>
      <w:pPr>
        <w:numPr>
          <w:ilvl w:val="0"/>
          <w:numId w:val="0"/>
        </w:numPr>
        <w:tabs>
          <w:tab w:val="left" w:pos="5310"/>
        </w:tabs>
        <w:spacing w:line="560" w:lineRule="exact"/>
        <w:ind w:firstLine="960" w:firstLineChars="300"/>
        <w:rPr>
          <w:rFonts w:hint="eastAsia" w:ascii="仿宋_GB2312" w:hAnsi="Times New Roman" w:eastAsia="仿宋_GB2312"/>
          <w:sz w:val="32"/>
          <w:szCs w:val="32"/>
          <w:lang w:eastAsia="zh-CN"/>
        </w:rPr>
      </w:pPr>
      <w:r>
        <w:rPr>
          <w:rFonts w:hint="eastAsia" w:ascii="仿宋_GB2312" w:hAnsi="宋体" w:eastAsia="仿宋_GB2312" w:cs="仿宋_GB2312"/>
          <w:color w:val="333333"/>
          <w:kern w:val="0"/>
          <w:sz w:val="32"/>
          <w:szCs w:val="32"/>
          <w:shd w:val="clear" w:color="auto" w:fill="FFFFFF"/>
          <w:lang w:val="en-US" w:eastAsia="zh-CN" w:bidi="ar-SA"/>
        </w:rPr>
        <w:t>4.破格推荐中小学正高级职称审批表</w:t>
      </w:r>
    </w:p>
    <w:p>
      <w:pPr>
        <w:numPr>
          <w:ilvl w:val="0"/>
          <w:numId w:val="0"/>
        </w:numPr>
        <w:spacing w:line="560" w:lineRule="exact"/>
        <w:ind w:firstLine="960" w:firstLineChars="300"/>
        <w:rPr>
          <w:rFonts w:hint="eastAsia" w:ascii="仿宋_GB2312" w:hAnsi="宋体" w:eastAsia="仿宋_GB2312" w:cs="仿宋_GB2312"/>
          <w:color w:val="333333"/>
          <w:kern w:val="0"/>
          <w:sz w:val="32"/>
          <w:szCs w:val="32"/>
          <w:shd w:val="clear" w:color="auto" w:fill="FFFFFF"/>
          <w:lang w:val="en-US" w:eastAsia="zh-CN" w:bidi="ar-SA"/>
        </w:rPr>
      </w:pPr>
    </w:p>
    <w:p>
      <w:pPr>
        <w:numPr>
          <w:ilvl w:val="0"/>
          <w:numId w:val="0"/>
        </w:numPr>
        <w:spacing w:line="560" w:lineRule="exact"/>
        <w:rPr>
          <w:rFonts w:hint="eastAsia" w:ascii="仿宋_GB2312" w:hAnsi="宋体" w:eastAsia="仿宋_GB2312" w:cs="仿宋_GB2312"/>
          <w:color w:val="333333"/>
          <w:kern w:val="0"/>
          <w:sz w:val="32"/>
          <w:szCs w:val="32"/>
          <w:shd w:val="clear" w:color="auto" w:fill="FFFFFF"/>
          <w:lang w:val="en-US" w:eastAsia="zh-CN" w:bidi="ar-SA"/>
        </w:rPr>
      </w:pPr>
    </w:p>
    <w:p>
      <w:pPr>
        <w:numPr>
          <w:ilvl w:val="0"/>
          <w:numId w:val="0"/>
        </w:numPr>
        <w:spacing w:line="560" w:lineRule="exact"/>
        <w:ind w:firstLine="960" w:firstLineChars="300"/>
        <w:rPr>
          <w:rFonts w:hint="eastAsia" w:ascii="仿宋_GB2312" w:hAnsi="宋体" w:eastAsia="仿宋_GB2312" w:cs="仿宋_GB2312"/>
          <w:color w:val="333333"/>
          <w:kern w:val="0"/>
          <w:sz w:val="32"/>
          <w:szCs w:val="32"/>
          <w:shd w:val="clear" w:color="auto" w:fill="FFFFFF"/>
          <w:lang w:val="en-US" w:eastAsia="zh-CN" w:bidi="ar-SA"/>
        </w:rPr>
      </w:pPr>
    </w:p>
    <w:p>
      <w:pPr>
        <w:numPr>
          <w:ilvl w:val="0"/>
          <w:numId w:val="0"/>
        </w:numPr>
        <w:spacing w:line="560" w:lineRule="exact"/>
        <w:ind w:firstLine="960" w:firstLineChars="300"/>
        <w:rPr>
          <w:rFonts w:hint="eastAsia" w:ascii="仿宋_GB2312" w:hAnsi="宋体" w:eastAsia="仿宋_GB2312" w:cs="仿宋_GB2312"/>
          <w:color w:val="333333"/>
          <w:kern w:val="0"/>
          <w:sz w:val="32"/>
          <w:szCs w:val="32"/>
          <w:shd w:val="clear" w:color="auto" w:fill="FFFFFF"/>
          <w:lang w:val="en-US" w:eastAsia="zh-CN" w:bidi="ar-SA"/>
        </w:rPr>
      </w:pPr>
    </w:p>
    <w:p>
      <w:pPr>
        <w:numPr>
          <w:ilvl w:val="0"/>
          <w:numId w:val="0"/>
        </w:numPr>
        <w:spacing w:line="560" w:lineRule="exact"/>
        <w:ind w:firstLine="3520" w:firstLineChars="1100"/>
        <w:rPr>
          <w:rFonts w:hint="default" w:ascii="仿宋_GB2312" w:hAnsi="宋体" w:eastAsia="仿宋_GB2312" w:cs="仿宋_GB2312"/>
          <w:color w:val="333333"/>
          <w:kern w:val="0"/>
          <w:sz w:val="32"/>
          <w:szCs w:val="32"/>
          <w:shd w:val="clear" w:color="auto" w:fill="FFFFFF"/>
          <w:lang w:val="en-US" w:eastAsia="zh-CN" w:bidi="ar-SA"/>
        </w:rPr>
      </w:pPr>
      <w:r>
        <w:rPr>
          <w:rFonts w:hint="eastAsia" w:ascii="仿宋_GB2312" w:hAnsi="宋体" w:eastAsia="仿宋_GB2312" w:cs="仿宋_GB2312"/>
          <w:color w:val="333333"/>
          <w:kern w:val="0"/>
          <w:sz w:val="32"/>
          <w:szCs w:val="32"/>
          <w:shd w:val="clear" w:color="auto" w:fill="FFFFFF"/>
          <w:lang w:val="en-US" w:eastAsia="zh-CN" w:bidi="ar-SA"/>
        </w:rPr>
        <w:t>安吉县职称改革领导小组办公室</w:t>
      </w:r>
    </w:p>
    <w:p>
      <w:pPr>
        <w:tabs>
          <w:tab w:val="left" w:pos="5310"/>
        </w:tabs>
        <w:spacing w:line="560" w:lineRule="exact"/>
        <w:ind w:firstLine="4480" w:firstLineChars="1400"/>
        <w:rPr>
          <w:rFonts w:hint="eastAsia" w:ascii="仿宋_GB2312" w:hAnsi="Times New Roman" w:eastAsia="仿宋_GB2312"/>
          <w:sz w:val="32"/>
          <w:szCs w:val="32"/>
        </w:rPr>
      </w:pPr>
      <w:r>
        <w:rPr>
          <w:rFonts w:hint="eastAsia" w:ascii="仿宋_GB2312" w:hAnsi="Times New Roman" w:eastAsia="仿宋_GB2312"/>
          <w:sz w:val="32"/>
          <w:szCs w:val="32"/>
        </w:rPr>
        <w:t>201</w:t>
      </w:r>
      <w:r>
        <w:rPr>
          <w:rFonts w:hint="eastAsia" w:ascii="仿宋_GB2312" w:hAnsi="Times New Roman" w:eastAsia="仿宋_GB2312"/>
          <w:sz w:val="32"/>
          <w:szCs w:val="32"/>
          <w:lang w:val="en-US" w:eastAsia="zh-CN"/>
        </w:rPr>
        <w:t>9</w:t>
      </w:r>
      <w:r>
        <w:rPr>
          <w:rFonts w:hint="eastAsia" w:ascii="仿宋_GB2312" w:hAnsi="Times New Roman" w:eastAsia="仿宋_GB2312"/>
          <w:sz w:val="32"/>
          <w:szCs w:val="32"/>
        </w:rPr>
        <w:t>年</w:t>
      </w:r>
      <w:r>
        <w:rPr>
          <w:rFonts w:hint="eastAsia" w:ascii="仿宋_GB2312" w:hAnsi="Times New Roman" w:eastAsia="仿宋_GB2312"/>
          <w:sz w:val="32"/>
          <w:szCs w:val="32"/>
          <w:lang w:val="en-US" w:eastAsia="zh-CN"/>
        </w:rPr>
        <w:t>9</w:t>
      </w:r>
      <w:r>
        <w:rPr>
          <w:rFonts w:hint="eastAsia" w:ascii="仿宋_GB2312" w:hAnsi="Times New Roman" w:eastAsia="仿宋_GB2312"/>
          <w:sz w:val="32"/>
          <w:szCs w:val="32"/>
        </w:rPr>
        <w:t>月</w:t>
      </w:r>
      <w:r>
        <w:rPr>
          <w:rFonts w:hint="eastAsia" w:ascii="仿宋_GB2312" w:hAnsi="Times New Roman" w:eastAsia="仿宋_GB2312"/>
          <w:sz w:val="32"/>
          <w:szCs w:val="32"/>
          <w:lang w:val="en-US" w:eastAsia="zh-CN"/>
        </w:rPr>
        <w:t>24</w:t>
      </w:r>
      <w:r>
        <w:rPr>
          <w:rFonts w:hint="eastAsia" w:ascii="仿宋_GB2312" w:hAnsi="Times New Roman" w:eastAsia="仿宋_GB2312"/>
          <w:sz w:val="32"/>
          <w:szCs w:val="32"/>
        </w:rPr>
        <w:t>日</w:t>
      </w:r>
    </w:p>
    <w:p>
      <w:pPr>
        <w:tabs>
          <w:tab w:val="left" w:pos="5310"/>
        </w:tabs>
        <w:spacing w:line="560" w:lineRule="exact"/>
        <w:ind w:firstLine="4800" w:firstLineChars="1500"/>
        <w:rPr>
          <w:rFonts w:hint="eastAsia" w:ascii="仿宋_GB2312" w:hAnsi="Times New Roman" w:eastAsia="仿宋_GB2312"/>
          <w:sz w:val="32"/>
          <w:szCs w:val="32"/>
        </w:rPr>
      </w:pPr>
    </w:p>
    <w:p>
      <w:pPr>
        <w:pStyle w:val="5"/>
        <w:widowControl/>
        <w:shd w:val="clear" w:color="auto" w:fill="FFFFFF"/>
        <w:spacing w:beforeAutospacing="0" w:afterAutospacing="0" w:line="600" w:lineRule="exact"/>
        <w:ind w:firstLine="640" w:firstLineChars="200"/>
        <w:rPr>
          <w:rFonts w:ascii="仿宋_GB2312" w:hAnsi="Times New Roman" w:eastAsia="仿宋_GB2312"/>
          <w:color w:val="333333"/>
          <w:sz w:val="32"/>
          <w:szCs w:val="32"/>
          <w:shd w:val="clear" w:color="auto" w:fill="FFFFFF"/>
        </w:rPr>
      </w:pPr>
    </w:p>
    <w:p>
      <w:pPr>
        <w:pStyle w:val="5"/>
        <w:widowControl/>
        <w:shd w:val="clear" w:color="auto" w:fill="FFFFFF"/>
        <w:spacing w:beforeAutospacing="0" w:afterAutospacing="0" w:line="600" w:lineRule="exact"/>
        <w:ind w:firstLine="640" w:firstLineChars="200"/>
        <w:rPr>
          <w:rFonts w:ascii="仿宋_GB2312" w:hAnsi="Times New Roman" w:eastAsia="仿宋_GB2312"/>
          <w:color w:val="333333"/>
          <w:sz w:val="32"/>
          <w:szCs w:val="32"/>
          <w:shd w:val="clear" w:color="auto" w:fill="FFFFFF"/>
        </w:rPr>
      </w:pPr>
    </w:p>
    <w:p>
      <w:pPr>
        <w:pStyle w:val="5"/>
        <w:widowControl/>
        <w:shd w:val="clear" w:color="auto" w:fill="FFFFFF"/>
        <w:spacing w:beforeAutospacing="0" w:afterAutospacing="0" w:line="600" w:lineRule="exact"/>
        <w:rPr>
          <w:rFonts w:ascii="仿宋_GB2312" w:hAnsi="Times New Roman" w:eastAsia="仿宋_GB2312"/>
          <w:color w:val="333333"/>
          <w:sz w:val="32"/>
          <w:szCs w:val="32"/>
          <w:shd w:val="clear" w:color="auto" w:fill="FFFFFF"/>
        </w:rPr>
      </w:pPr>
    </w:p>
    <w:p>
      <w:pPr>
        <w:pStyle w:val="5"/>
        <w:widowControl/>
        <w:shd w:val="clear" w:color="auto" w:fill="FFFFFF"/>
        <w:spacing w:beforeAutospacing="0" w:afterAutospacing="0" w:line="600" w:lineRule="exact"/>
        <w:ind w:firstLine="640" w:firstLineChars="200"/>
        <w:rPr>
          <w:rFonts w:ascii="仿宋_GB2312" w:hAnsi="Times New Roman" w:eastAsia="仿宋_GB2312"/>
          <w:color w:val="333333"/>
          <w:sz w:val="32"/>
          <w:szCs w:val="32"/>
          <w:shd w:val="clear" w:color="auto" w:fill="FFFFFF"/>
        </w:rPr>
      </w:pPr>
    </w:p>
    <w:p>
      <w:pPr>
        <w:pStyle w:val="5"/>
        <w:widowControl/>
        <w:shd w:val="clear" w:color="auto" w:fill="FFFFFF"/>
        <w:spacing w:beforeAutospacing="0" w:afterAutospacing="0" w:line="600" w:lineRule="exact"/>
        <w:rPr>
          <w:rFonts w:ascii="仿宋_GB2312" w:hAnsi="Times New Roman" w:eastAsia="仿宋_GB2312"/>
          <w:color w:val="333333"/>
          <w:sz w:val="32"/>
          <w:szCs w:val="32"/>
          <w:shd w:val="clear" w:color="auto" w:fill="FFFFFF"/>
        </w:rPr>
      </w:pPr>
    </w:p>
    <w:p>
      <w:pPr>
        <w:spacing w:line="560" w:lineRule="exact"/>
        <w:rPr>
          <w:rFonts w:eastAsia="仿宋_GB2312"/>
          <w:sz w:val="32"/>
          <w:szCs w:val="32"/>
        </w:rPr>
      </w:pPr>
    </w:p>
    <w:p>
      <w:pPr>
        <w:spacing w:line="560" w:lineRule="exact"/>
        <w:rPr>
          <w:rFonts w:eastAsia="仿宋_GB2312"/>
          <w:sz w:val="32"/>
          <w:szCs w:val="32"/>
        </w:rPr>
      </w:pPr>
    </w:p>
    <w:p>
      <w:pPr>
        <w:spacing w:line="560" w:lineRule="exact"/>
      </w:pPr>
      <w:r>
        <w:rPr>
          <w:rFonts w:hint="eastAsia" w:ascii="仿宋_GB2312" w:eastAsia="仿宋_GB2312"/>
          <w:spacing w:val="-6"/>
          <w:sz w:val="30"/>
          <w:szCs w:val="30"/>
        </w:rPr>
        <w:t>安吉县</w:t>
      </w:r>
      <w:r>
        <w:rPr>
          <w:rFonts w:hint="eastAsia" w:ascii="仿宋_GB2312" w:eastAsia="仿宋_GB2312"/>
          <w:spacing w:val="-6"/>
          <w:sz w:val="30"/>
          <w:szCs w:val="30"/>
          <w:lang w:eastAsia="zh-CN"/>
        </w:rPr>
        <w:t>职称改革领导小组</w:t>
      </w:r>
      <w:r>
        <w:rPr>
          <w:rFonts w:hint="eastAsia" w:ascii="仿宋_GB2312" w:eastAsia="仿宋_GB2312"/>
          <w:spacing w:val="-6"/>
          <w:sz w:val="30"/>
          <w:szCs w:val="30"/>
        </w:rPr>
        <w:t xml:space="preserve">办公室 </w:t>
      </w:r>
      <w:r>
        <w:rPr>
          <w:rFonts w:eastAsia="仿宋_GB2312"/>
          <w:sz w:val="32"/>
          <w:szCs w:val="32"/>
        </w:rPr>
        <mc:AlternateContent>
          <mc:Choice Requires="wps">
            <w:drawing>
              <wp:anchor distT="0" distB="0" distL="114300" distR="114300" simplePos="0" relativeHeight="251661312" behindDoc="0" locked="0" layoutInCell="1" allowOverlap="1">
                <wp:simplePos x="0" y="0"/>
                <wp:positionH relativeFrom="column">
                  <wp:posOffset>-17780</wp:posOffset>
                </wp:positionH>
                <wp:positionV relativeFrom="paragraph">
                  <wp:posOffset>414020</wp:posOffset>
                </wp:positionV>
                <wp:extent cx="5591175" cy="0"/>
                <wp:effectExtent l="10795" t="13970" r="8255" b="5080"/>
                <wp:wrapNone/>
                <wp:docPr id="3" name="直接箭头连接符 3"/>
                <wp:cNvGraphicFramePr/>
                <a:graphic xmlns:a="http://schemas.openxmlformats.org/drawingml/2006/main">
                  <a:graphicData uri="http://schemas.microsoft.com/office/word/2010/wordprocessingShape">
                    <wps:wsp>
                      <wps:cNvCnPr>
                        <a:cxnSpLocks noChangeShapeType="1"/>
                      </wps:cNvCnPr>
                      <wps:spPr bwMode="auto">
                        <a:xfrm>
                          <a:off x="0" y="0"/>
                          <a:ext cx="559117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4pt;margin-top:32.6pt;height:0pt;width:440.25pt;z-index:251661312;mso-width-relative:page;mso-height-relative:page;" filled="f" stroked="t" coordsize="21600,21600" o:gfxdata="UEsDBAoAAAAAAIdO4kAAAAAAAAAAAAAAAAAEAAAAZHJzL1BLAwQUAAAACACHTuJA8A14Y9cAAAAI&#10;AQAADwAAAGRycy9kb3ducmV2LnhtbE2PwU7DMBBE70j9B2uRuKDWTqQ2bYhTVUgcONJW4rqNt0kg&#10;Xkex05R+PUYc4Lgzo5m3xfZqO3GhwbeONSQLBYK4cqblWsPx8DJfg/AB2WDnmDR8kYdtObsrMDdu&#10;4je67EMtYgn7HDU0IfS5lL5qyKJfuJ44emc3WAzxHGppBpxiue1kqtRKWmw5LjTY03ND1ed+tBrI&#10;j8tE7Ta2Pr7epsf39PYx9QetH+4T9QQi0DX8heEHP6JDGZlObmTjRadhnkbyoGG1TEFEf51lGYjT&#10;ryDLQv5/oPwGUEsDBBQAAAAIAIdO4kDBNEOW2gEAAHADAAAOAAAAZHJzL2Uyb0RvYy54bWytU81u&#10;EzEQviPxDpbvZLOpAnSVTQ+pyqVApJYHcGzvroXtscZOdvMSvAASJ+AEnHrnaaB9jNrODwVuiD1Y&#10;tsffN/N9Mzs7G4wmG4lega1pORpTIi0HoWxb0zfXF0+eU+IDs4JpsLKmW+np2fzxo1nvKjmBDrSQ&#10;SCKJ9VXvatqF4Kqi8LyThvkROGljsAE0LMQjtoVA1kd2o4vJePy06AGFQ+DS+3h7vgvSeeZvGsnD&#10;66bxMhBd01hbyCvmdZXWYj5jVYvMdYrvy2D/UIVhysakR6pzFhhZo/qLyiiO4KEJIw6mgKZRXGYN&#10;UU05/kPNVceczFqiOd4dbfL/j5a/2iyRKFHTE0osM7FFt+9vfr77dPvt64+PN3ffP6T9l8/kJFnV&#10;O19FxMIuMYnlg71yl8DfemJh0THbylzy9dZFnjIhit8g6eBdTLjqX4KIb9g6QPZtaNAkyugIGXJ7&#10;tsf2yCEQHi+n09OyfDalhB9iBasOQIc+vJBgSNrU1Adkqu3CAqyNQwBY5jRsc+lDKotVB0DKauFC&#10;aZ1nQVvS1/R0OplmgAetRAqmZx7b1UIj2bA0TfnLGmPk4TOEtRW7JNruLUiqd/6tQGyXeLAmtjVX&#10;sx/BNDcPzxn960eZ3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wDXhj1wAAAAgBAAAPAAAAAAAA&#10;AAEAIAAAACIAAABkcnMvZG93bnJldi54bWxQSwECFAAUAAAACACHTuJAwTRDltoBAABwAwAADgAA&#10;AAAAAAABACAAAAAmAQAAZHJzL2Uyb0RvYy54bWxQSwUGAAAAAAYABgBZAQAAcgUAAAAA&#10;">
                <v:fill on="f" focussize="0,0"/>
                <v:stroke color="#000000" joinstyle="round"/>
                <v:imagedata o:title=""/>
                <o:lock v:ext="edit" aspectratio="f"/>
              </v:shape>
            </w:pict>
          </mc:Fallback>
        </mc:AlternateContent>
      </w:r>
      <w:r>
        <w:rPr>
          <w:rFonts w:eastAsia="仿宋_GB2312"/>
          <w:sz w:val="32"/>
          <w:szCs w:val="32"/>
        </w:rPr>
        <mc:AlternateContent>
          <mc:Choice Requires="wps">
            <w:drawing>
              <wp:anchor distT="0" distB="0" distL="114300" distR="114300" simplePos="0" relativeHeight="251662336" behindDoc="0" locked="0" layoutInCell="1" allowOverlap="1">
                <wp:simplePos x="0" y="0"/>
                <wp:positionH relativeFrom="column">
                  <wp:posOffset>-17780</wp:posOffset>
                </wp:positionH>
                <wp:positionV relativeFrom="paragraph">
                  <wp:posOffset>39370</wp:posOffset>
                </wp:positionV>
                <wp:extent cx="5591175" cy="0"/>
                <wp:effectExtent l="10795" t="10795" r="8255" b="8255"/>
                <wp:wrapNone/>
                <wp:docPr id="2" name="直接箭头连接符 2"/>
                <wp:cNvGraphicFramePr/>
                <a:graphic xmlns:a="http://schemas.openxmlformats.org/drawingml/2006/main">
                  <a:graphicData uri="http://schemas.microsoft.com/office/word/2010/wordprocessingShape">
                    <wps:wsp>
                      <wps:cNvCnPr>
                        <a:cxnSpLocks noChangeShapeType="1"/>
                      </wps:cNvCnPr>
                      <wps:spPr bwMode="auto">
                        <a:xfrm>
                          <a:off x="0" y="0"/>
                          <a:ext cx="559117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4pt;margin-top:3.1pt;height:0pt;width:440.25pt;z-index:251662336;mso-width-relative:page;mso-height-relative:page;" filled="f" stroked="t" coordsize="21600,21600" o:gfxdata="UEsDBAoAAAAAAIdO4kAAAAAAAAAAAAAAAAAEAAAAZHJzL1BLAwQUAAAACACHTuJA3hmmnNUAAAAG&#10;AQAADwAAAGRycy9kb3ducmV2LnhtbE3OMU/DMBAF4B2p/8G6SiyotROJpoRcqqoSAyNtJVY3PpJA&#10;fI5ipyn99RgWOj6907uv2FxsJ840+NYxQrJUIIgrZ1quEY6Hl8UahA+aje4cE8I3ediUs7tC58ZN&#10;/EbnfahFHGGfa4QmhD6X0lcNWe2XrieO3YcbrA4xDrU0g57iuO1kqtRKWt1y/NDonnYNVV/70SKQ&#10;Hx8TtX2y9fH1Oj28p9fPqT8g3s8T9Qwi0CX8H8MvP9KhjKaTG9l40SEs0igPCKsURKzXWZaBOP1l&#10;WRbyll/+AFBLAwQUAAAACACHTuJA7wgwztkBAABwAwAADgAAAGRycy9lMm9Eb2MueG1srVPNjtMw&#10;EL4j8Q6W7zRNpAIbNd1DV8tlgUq7PIBrO4mF7bHGbpO+BC+AxAk4Aae98zSwPAa2+8MCN0QOlu3x&#10;981830zm56PRZCvRK7ANLSdTSqTlIJTtGvrq5vLRU0p8YFYwDVY2dCc9PV88fDAfXC0r6EELiSSS&#10;WF8PrqF9CK4uCs97aZifgJM2BltAw0I8YlcIZENkN7qoptPHxQAoHAKX3sfbi32QLjJ/20oeXrat&#10;l4HohsbaQl4xr+u0Fos5qztkrlf8UAb7hyoMUzYmPVFdsMDIBtVfVEZxBA9tmHAwBbSt4jJriGrK&#10;6R9qrnvmZNYSzfHuZJP/f7T8xXaFRImGVpRYZmKL7t7efn/z4e7L52/vb398fZf2nz6SKlk1OF9H&#10;xNKuMInlo712V8Bfe2Jh2TPbyVzyzc5FnjIhit8g6eBdTLgenoOIb9gmQPZtbNEkyugIGXN7dqf2&#10;yDEQHi9ns7OyfDKjhB9jBauPQIc+PJNgSNo01AdkquvDEqyNQwBY5jRse+VDKovVR0DKauFSaZ1n&#10;QVsyNPRsVs0ywINWIgXTM4/deqmRbFmapvxljTFy/xnCxop9Em0PFiTVe//WIHYrPFoT25qrOYxg&#10;mpv754z+9aMs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eGaac1QAAAAYBAAAPAAAAAAAAAAEA&#10;IAAAACIAAABkcnMvZG93bnJldi54bWxQSwECFAAUAAAACACHTuJA7wgwztkBAABwAwAADgAAAAAA&#10;AAABACAAAAAkAQAAZHJzL2Uyb0RvYy54bWxQSwUGAAAAAAYABgBZAQAAbwUAAAAA&#10;">
                <v:fill on="f" focussize="0,0"/>
                <v:stroke color="#000000" joinstyle="round"/>
                <v:imagedata o:title=""/>
                <o:lock v:ext="edit" aspectratio="f"/>
              </v:shape>
            </w:pict>
          </mc:Fallback>
        </mc:AlternateContent>
      </w:r>
      <w:r>
        <w:rPr>
          <w:rFonts w:eastAsia="仿宋_GB2312"/>
          <w:sz w:val="32"/>
          <w:szCs w:val="32"/>
        </w:rPr>
        <w:t xml:space="preserve">     </w:t>
      </w:r>
      <w:r>
        <w:rPr>
          <w:rFonts w:hint="eastAsia" w:eastAsia="仿宋_GB2312"/>
          <w:sz w:val="32"/>
          <w:szCs w:val="32"/>
        </w:rPr>
        <w:t xml:space="preserve"> </w:t>
      </w:r>
      <w:r>
        <w:rPr>
          <w:rFonts w:ascii="仿宋_GB2312" w:hAnsi="宋体" w:eastAsia="仿宋_GB2312"/>
          <w:bCs/>
          <w:color w:val="000000"/>
          <w:sz w:val="32"/>
          <w:szCs w:val="32"/>
        </w:rPr>
        <w:t>201</w:t>
      </w:r>
      <w:r>
        <w:rPr>
          <w:rFonts w:hint="eastAsia" w:ascii="仿宋_GB2312" w:hAnsi="宋体" w:eastAsia="仿宋_GB2312"/>
          <w:bCs/>
          <w:color w:val="000000"/>
          <w:sz w:val="32"/>
          <w:szCs w:val="32"/>
          <w:lang w:val="en-US" w:eastAsia="zh-CN"/>
        </w:rPr>
        <w:t>9</w:t>
      </w:r>
      <w:r>
        <w:rPr>
          <w:rFonts w:ascii="仿宋_GB2312" w:hAnsi="宋体" w:eastAsia="仿宋_GB2312"/>
          <w:bCs/>
          <w:color w:val="000000"/>
          <w:sz w:val="32"/>
          <w:szCs w:val="32"/>
        </w:rPr>
        <w:t>年</w:t>
      </w:r>
      <w:r>
        <w:rPr>
          <w:rFonts w:hint="eastAsia" w:ascii="仿宋_GB2312" w:hAnsi="宋体" w:eastAsia="仿宋_GB2312"/>
          <w:bCs/>
          <w:color w:val="000000"/>
          <w:sz w:val="32"/>
          <w:szCs w:val="32"/>
          <w:lang w:val="en-US" w:eastAsia="zh-CN"/>
        </w:rPr>
        <w:t>9</w:t>
      </w:r>
      <w:r>
        <w:rPr>
          <w:rFonts w:ascii="仿宋_GB2312" w:hAnsi="宋体" w:eastAsia="仿宋_GB2312"/>
          <w:bCs/>
          <w:color w:val="000000"/>
          <w:sz w:val="32"/>
          <w:szCs w:val="32"/>
        </w:rPr>
        <w:t>月</w:t>
      </w:r>
      <w:r>
        <w:rPr>
          <w:rFonts w:hint="eastAsia" w:ascii="仿宋_GB2312" w:hAnsi="宋体" w:eastAsia="仿宋_GB2312"/>
          <w:bCs/>
          <w:color w:val="000000"/>
          <w:sz w:val="32"/>
          <w:szCs w:val="32"/>
          <w:lang w:val="en-US" w:eastAsia="zh-CN"/>
        </w:rPr>
        <w:t>24</w:t>
      </w:r>
      <w:r>
        <w:rPr>
          <w:rFonts w:ascii="仿宋_GB2312" w:hAnsi="宋体" w:eastAsia="仿宋_GB2312"/>
          <w:bCs/>
          <w:color w:val="000000"/>
          <w:sz w:val="32"/>
          <w:szCs w:val="32"/>
        </w:rPr>
        <w:t>日印发</w:t>
      </w:r>
      <w:r>
        <w:rPr>
          <w:rFonts w:hint="eastAsia" w:ascii="仿宋_GB2312" w:hAnsi="宋体" w:eastAsia="仿宋_GB2312"/>
          <w:bCs/>
          <w:color w:val="000000"/>
          <w:sz w:val="32"/>
          <w:szCs w:val="32"/>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Segoe Print"/>
    <w:panose1 w:val="00000000000000000000"/>
    <w:charset w:val="00"/>
    <w:family w:val="auto"/>
    <w:pitch w:val="default"/>
    <w:sig w:usb0="00000000" w:usb1="00000000" w:usb2="00000000" w:usb3="00000000" w:csb0="000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1167334"/>
      <w:docPartObj>
        <w:docPartGallery w:val="autotext"/>
      </w:docPartObj>
    </w:sdtPr>
    <w:sdtContent>
      <w:p>
        <w:pPr>
          <w:pStyle w:val="3"/>
          <w:jc w:val="center"/>
        </w:pPr>
        <w:r>
          <w:fldChar w:fldCharType="begin"/>
        </w:r>
        <w:r>
          <w:instrText xml:space="preserve">PAGE   \* MERGEFORMAT</w:instrText>
        </w:r>
        <w:r>
          <w:fldChar w:fldCharType="separate"/>
        </w:r>
        <w:r>
          <w:rPr>
            <w:lang w:val="zh-CN"/>
          </w:rPr>
          <w:t>6</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ED8F9"/>
    <w:multiLevelType w:val="singleLevel"/>
    <w:tmpl w:val="589ED8F9"/>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617"/>
    <w:rsid w:val="0008635D"/>
    <w:rsid w:val="000D4E6E"/>
    <w:rsid w:val="00185E4B"/>
    <w:rsid w:val="00354C07"/>
    <w:rsid w:val="00433E6E"/>
    <w:rsid w:val="00556122"/>
    <w:rsid w:val="00560D70"/>
    <w:rsid w:val="00733A0D"/>
    <w:rsid w:val="007512B1"/>
    <w:rsid w:val="00B56617"/>
    <w:rsid w:val="00FC10C1"/>
    <w:rsid w:val="04DE1208"/>
    <w:rsid w:val="0D3F353A"/>
    <w:rsid w:val="15A326BF"/>
    <w:rsid w:val="19786B12"/>
    <w:rsid w:val="1D875F8D"/>
    <w:rsid w:val="1F306BAC"/>
    <w:rsid w:val="1FAD5372"/>
    <w:rsid w:val="236E3337"/>
    <w:rsid w:val="23C458B2"/>
    <w:rsid w:val="2DF35C7C"/>
    <w:rsid w:val="32C24505"/>
    <w:rsid w:val="34361447"/>
    <w:rsid w:val="38186B64"/>
    <w:rsid w:val="38E2480A"/>
    <w:rsid w:val="395D43A3"/>
    <w:rsid w:val="3A8A0E28"/>
    <w:rsid w:val="3CA65CF0"/>
    <w:rsid w:val="3F1876D1"/>
    <w:rsid w:val="3F7174FE"/>
    <w:rsid w:val="4F692BCC"/>
    <w:rsid w:val="5BC40890"/>
    <w:rsid w:val="5F947380"/>
    <w:rsid w:val="669E42D5"/>
    <w:rsid w:val="72932BCC"/>
    <w:rsid w:val="77A05537"/>
    <w:rsid w:val="77F9192D"/>
    <w:rsid w:val="7988094D"/>
    <w:rsid w:val="7B5A3336"/>
    <w:rsid w:val="7FE24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99"/>
    <w:pPr>
      <w:spacing w:beforeAutospacing="1" w:afterAutospacing="1"/>
      <w:jc w:val="left"/>
    </w:pPr>
    <w:rPr>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40404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311</Words>
  <Characters>1777</Characters>
  <Lines>14</Lines>
  <Paragraphs>4</Paragraphs>
  <TotalTime>2</TotalTime>
  <ScaleCrop>false</ScaleCrop>
  <LinksUpToDate>false</LinksUpToDate>
  <CharactersWithSpaces>2084</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2017-10-09T03:49:00Z</dcterms:created>
  <dc:creator>Sky123.Org</dc:creator>
  <cp:lastModifiedBy>Administrator</cp:lastModifiedBy>
  <cp:lastPrinted>2019-09-18T08:29:00Z</cp:lastPrinted>
  <dcterms:modified xsi:type="dcterms:W3CDTF">2019-09-24T02:27:15Z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