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3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</w:rPr>
      </w:pPr>
      <w:r>
        <w:pict>
          <v:shape id="_x0000_i1025" o:spt="136" type="#_x0000_t136" style="height:32pt;width:448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职称改革领导小组办公室文件" style="font-family:宋体;font-size:28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jc w:val="center"/>
        <w:rPr>
          <w:rFonts w:hint="eastAsia" w:ascii="仿宋" w:hAnsi="仿宋" w:eastAsia="仿宋"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Cs/>
          <w:color w:val="000000"/>
          <w:sz w:val="30"/>
          <w:szCs w:val="30"/>
        </w:rPr>
        <w:t>安职改办〔201</w:t>
      </w:r>
      <w:r>
        <w:rPr>
          <w:rFonts w:hint="eastAsia" w:ascii="仿宋" w:hAnsi="仿宋" w:eastAsia="仿宋"/>
          <w:bCs/>
          <w:color w:val="00000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bCs/>
          <w:color w:val="000000"/>
          <w:sz w:val="30"/>
          <w:szCs w:val="30"/>
        </w:rPr>
        <w:t>〕</w:t>
      </w:r>
      <w:r>
        <w:rPr>
          <w:rFonts w:hint="eastAsia" w:ascii="仿宋" w:hAnsi="仿宋" w:eastAsia="仿宋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0"/>
          <w:szCs w:val="30"/>
        </w:rPr>
        <w:t>号</w:t>
      </w:r>
    </w:p>
    <w:p>
      <w:pPr>
        <w:spacing w:line="360" w:lineRule="auto"/>
        <w:jc w:val="both"/>
        <w:rPr>
          <w:rFonts w:hint="eastAsia" w:ascii="新宋体" w:hAnsi="新宋体" w:eastAsia="新宋体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28"/>
          <w:lang w:val="zh-CN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613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9/lma3wEAAKUDAAAOAAAAZHJzL2Uyb0RvYy54bWytU0uOEzEQ3SNx&#10;B8t70p1GA6iVziwmhA2CSMABKra725J/cnnSySW4ABI7WLFkz22YOQZlJxMG2CCEF+6yq/xc7/n1&#10;4nJvDdupiNq7js9nNWfKCS+1Gzr+7u360TPOMIGTYLxTHT8o5JfLhw8WU2hV40dvpIqMQBy2U+j4&#10;mFJoqwrFqCzgzAflKNn7aCHRMg6VjDARujVVU9dPqslHGaIXCpF2V8ckXxb8vlcive57VImZjlNv&#10;qcyxzNs8V8sFtEOEMGpxagP+oQsL2tGlZ6gVJGDXUf8BZbWIHn2fZsLbyve9FqpwIDbz+jc2b0YI&#10;qnAhcTCcZcL/Byte7TaRadnxhjMHlp7o5sPX7+8/3X77SPPNl8+sySJNAVuqvXKbeFph2MTMeN9H&#10;m7/Ehe2LsIezsGqfmKDNi8dPm3lN+ou7XPXzYIiYXihvWQ46brTLnKGF3UtMdBmV3pXkbePYRN3S&#10;uCA8IM/0BhKFNhALdEM5jN5oudbG5CMYh+2ViWwH5IL1uqaRORHwL2X5lhXgeKwrqaM/RgXyuZMs&#10;HQLp48jIPPdgleTMKPJ9jggQ2gTa/E0lXW1cPqCKR09Es8hHWXO09fJAb3Mdoh5GEmZees4Z8kLp&#10;/uTbbLb7a4rv/13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FwZcUnRAAAAAgEAAA8AAAAAAAAA&#10;AQAgAAAAIgAAAGRycy9kb3ducmV2LnhtbFBLAQIUABQAAAAIAIdO4kB9/lma3wEAAKUDAAAOAAAA&#10;AAAAAAEAIAAAACABAABkcnMvZTJvRG9jLnhtbFBLBQYAAAAABgAGAFkBAABx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14pt;margin-top:0pt;height:0pt;width:315pt;z-index:25166028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NFezNeABAAClAwAADgAAAGRycy9lMm9Eb2MueG1srVNLjhMx&#10;EN0jcQfLe9KdKINQK51ZTAgbBJGAA1Rsd7cl/+TypJNLcAEkdrBiyZ7bMHMMyk4mwwwbhMjCKbvK&#10;r+o9v15c7q1hOxVRe9fy6aTmTDnhpXZ9yz+8Xz97wRkmcBKMd6rlB4X8cvn0yWIMjZr5wRupIiMQ&#10;h80YWj6kFJqqQjEoCzjxQTlKdj5aSLSNfSUjjIRuTTWr6+fV6KMM0QuFSKerY5IvC37XKZHedh2q&#10;xEzLabZU1ljWbV6r5QKaPkIYtDiNAf8whQXtqOkZagUJ2HXUf0BZLaJH36WJ8LbyXaeFKhyIzbR+&#10;xObdAEEVLiQOhrNM+P9gxZvdJjItWz7nzIGlJ7r59P3nxy+3Pz7TevPtK5tnkcaADdVeuU087TBs&#10;Yma876LN/8SF7Yuwh7Owap+YoMN5XdcXNekv7nLV/cUQMb1S3rIctNxolzlDA7vXmKgZld6V5GPj&#10;2NjyGf0uCA/IM52BRKENxAJdXy6jN1qutTH5CsZ+e2Ui2wG5YL2mYcrDE/CDstxlBTgc60rq6I9B&#10;gXzpJEuHQPo4MjLPM1glOTOKfJ+j4qQE2vxNJbU2Lo+mikdPRLPIR1lztPXyQG9zHaLuBxJmmltU&#10;OUNeKLKcfJvN9vu+VN1/Xc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JIn3wNUAAAAHAQAADwAA&#10;AAAAAAABACAAAAAiAAAAZHJzL2Rvd25yZXYueG1sUEsBAhQAFAAAAAgAh07iQDRXszXgAQAApQMA&#10;AA4AAAAAAAAAAQAgAAAAJAEAAGRycy9lMm9Eb2MueG1sUEsFBgAAAAAGAAYAWQEAAHY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w w:val="90"/>
          <w:sz w:val="36"/>
          <w:szCs w:val="21"/>
        </w:rPr>
      </w:pPr>
      <w:r>
        <w:rPr>
          <w:rFonts w:hint="eastAsia" w:ascii="宋体" w:hAnsi="宋体" w:eastAsia="宋体" w:cs="宋体"/>
          <w:b/>
          <w:bCs/>
          <w:w w:val="90"/>
          <w:sz w:val="36"/>
          <w:szCs w:val="21"/>
        </w:rPr>
        <w:t>关于做好201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</w:rPr>
        <w:t>年中小学校（幼儿园）教师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  <w:lang w:eastAsia="zh-CN"/>
        </w:rPr>
        <w:t>职称评审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w w:val="90"/>
          <w:sz w:val="36"/>
          <w:szCs w:val="21"/>
        </w:rPr>
      </w:pPr>
      <w:r>
        <w:rPr>
          <w:rFonts w:hint="eastAsia" w:ascii="宋体" w:hAnsi="宋体" w:eastAsia="宋体" w:cs="宋体"/>
          <w:b/>
          <w:bCs/>
          <w:w w:val="90"/>
          <w:sz w:val="36"/>
          <w:szCs w:val="21"/>
          <w:lang w:eastAsia="zh-CN"/>
        </w:rPr>
        <w:t>教育教学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</w:rPr>
        <w:t>专业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  <w:lang w:eastAsia="zh-CN"/>
        </w:rPr>
        <w:t>知识</w:t>
      </w:r>
      <w:r>
        <w:rPr>
          <w:rFonts w:hint="eastAsia" w:ascii="宋体" w:hAnsi="宋体" w:eastAsia="宋体" w:cs="宋体"/>
          <w:b/>
          <w:bCs/>
          <w:w w:val="90"/>
          <w:sz w:val="36"/>
          <w:szCs w:val="21"/>
        </w:rPr>
        <w:t>考试工作的通知</w:t>
      </w:r>
    </w:p>
    <w:p>
      <w:pPr>
        <w:spacing w:line="330" w:lineRule="atLeast"/>
        <w:jc w:val="left"/>
        <w:rPr>
          <w:w w:val="90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各学校（单位）、幼儿园：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 w:firstLine="576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根据《湖州市教育局关于做好201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年中小学校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教育教学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知识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考试工作的通知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》（湖教人〔201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号)文件精神，经县人力资源和社会保障局、县教育局共同研究决定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年我县中小学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（幼儿园）教师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职称评审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仍实行先考后评。为认真做好今年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职称评审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的教育教学专业知识考试工作，现将有关事项通知如下：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     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t>一、报考对象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符合申报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含职高）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系列高、中、初级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的在职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在岗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符合申报中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专系列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高、中、初级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的在职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在岗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6" w:firstLineChars="20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符合申报教育管理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实验系列的高、中、初级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职称的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在职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在岗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专业技术人员。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t>二、考试内容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教育教学专业知识考试分公共理论知识试卷和学科（专业）知识试卷,满分值共100分,题型有选择题、填空题、计算与论述题。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.公共理论知识（30分）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重点考查对教育学、心理学基本原理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及对教育政策法规的理解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和具体应用能力，德育、心理健康教育和学生管理的基本原则和方法，新课程改革的实践思考等。参考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资料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：《教育学》、《心理学》、《中华人民共和国教育法》、《中华人民共和国教师法》等有关书籍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、教育法规，习近平新时代中国特色社会主义思想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和党的十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精神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《新时代中小学教师职业行为十项准则》、《新时代幼儿园教师职业行为十项准则》、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《中小学教师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违反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职业道德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行为处理办法（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2018年修订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》、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《幼儿园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违反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职业道德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行为处理办法》、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《中小学德育规程》、《中小学心理健康教育指导纲要》等文件。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.学科（专业）知识（70分）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主要考查学科（专业）知识及渗透本学科的教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学能力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（其中：学科专业知识占50分，教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学能力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占20分），难度值控制在0.7左右。高中教师考高中内容;中职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（含中专、职高）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文化课教师按高中教师要求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；中职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专业课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教师考本专业主项课程内容（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按略高于单考单招的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难度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命题）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；初中教师考初中内容；小学教师考小学内容；幼儿园教师考幼教理论及活动设计（涉及健康、社会、科学、语言、艺术等领域内容）。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9" w:firstLineChars="20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t>三、考试科目设置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.高中：语文、数学、英语、思想政治、历史、地理、物理、化学、生物、音乐、体育与健康、美术、信息技术、通用技术共1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个学科；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.中职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（中专、职高）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：详见《学科（专业）报考代码表》（附件2）；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.初中：语文、数学、英语、社会·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法治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（即历史与社会、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道德与法治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）、科学、音乐、体育与健康、美术、信息技术、综合实践共1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个学科，其中社会·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法治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按合科要求进行测试；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.小学：语文、数学、英语、社会·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法治（道德与法治、品德与社会）、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科学、音乐、体育、美术、信息技术、综合实践共1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个学科；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.幼教：幼儿教育。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申报学科均须按本人现任教学岗位确定，报名时所申报学科评审时原则上不得变动。主要从事学校思想政治工作的教师可申报德育学科。申报教育管理、实验系列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报考数为5人及以下的学科（专业），其报考对象只参加其中公共理论知识考试。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6" w:firstLineChars="20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t>四、考试时间及计分办法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.考试时间定于5月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日（周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）上午9：00——11：00（公共理论知识试卷考试时间为40分钟，学科专业知识试卷为80分钟），考试形式为闭卷考。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6" w:firstLineChars="20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.根据考试成绩筛选通过人员名单（其中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五年之内将退休，即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男性196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年12月31日以前出生，女性196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年12月31日以前出生的报考对象单独筛选）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①报考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（含职高）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中专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、教管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实验系列高级职称的人员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参加市组织的统一考试并由市根据考试成绩，分别按城镇、农村参考人员各科目从高分到低分排列顺序中的前90%确定通过人员名单，并以其考试得分与同学科最高分的比值乘以20分计入量化评审总分。②报考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（含职高）及中专、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教管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实验系列中级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其他各类初级职称的人员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参加县统一组织的考试。其中报考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（含职高）及中专、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教管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实验系列中级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职称的人员，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分别从高分到低分排列顺序中的前90%确定通过人员名单,并以其考试得分与同学科最高分的比值乘以20分计入量化评审总分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中小学教师（含职高）及中专、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教管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实验系列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初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分别按各申报类别从高分到低分排列顺序中的前9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%确定通过人员名单。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.凡201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年要晋升或申报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中小学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（含职高）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专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教育管理、实验系列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职称的人员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（含研究生初定），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都必须参加此次专业知识考试，否则当年度不予申报，未通过人员当年度也不予申报。所有报考高、中、初级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的人员考试成绩当年有效。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</w:rPr>
        <w:t>　五、其他事项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.报考人员需个人申请，各学校（单位）按申报的必备条件对报考对象进行资格审查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(资审条件和要求参照安职改办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〔201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文件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，不具备相应条件的人员，不得报考。经学校（单位）初审符合申报条件的人员由学校统一填写《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2019年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教育教学专业考试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人员花名册》（附件1），花名册表内栏目内容必须按填写说明要求准确填写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报考人员花名册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可在“安吉人力资源网”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网址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http://www.ajrczp.com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职称评价栏目阅览或下载区下载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。各校（单位）的报考人员花名册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纸质稿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（盖上公章）及电子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稿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务必于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3月2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前报送县职称评价服务中心，地址：县生态广场科技局四楼，联系电话：5031286、5031086，邮箱地址：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instrText xml:space="preserve"> HYPERLINK "mailto:anjicfw@163.com" </w:instrTex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anjizpzx@163.com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不符合报名要求或逾期报送的材料不予受理，报名时缴纳考务费每人50元。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576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请各校（单位）派相关人员于</w:t>
      </w:r>
      <w:r>
        <w:rPr>
          <w:rFonts w:hint="eastAsia" w:ascii="仿宋_GB2312" w:hAnsi="仿宋_GB2312" w:eastAsia="仿宋_GB2312" w:cs="仿宋_GB2312"/>
          <w:b/>
          <w:bCs/>
          <w:color w:val="auto"/>
          <w:w w:val="9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到县职称评价服务中心统一领取准考证，并分发至各参加考试教师，考试地点及试场详见准考证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考试时必须随带准考证和本人身份证。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 w:firstLine="576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val="en-US" w:eastAsia="zh-CN"/>
        </w:rPr>
        <w:t>3.稳妥推进教师职称制度改革。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val="en-US" w:eastAsia="zh-CN"/>
        </w:rPr>
        <w:t>教师职称制度改革的要求，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中小学教师职称评审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在核定的岗位结构比例内进行，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对少数高级岗位空岗数大于中级岗位超岗数的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学校(单位)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在核定的岗位结构比例内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采取高中级岗位统筹办法调剂部分高级岗位，用于学校择优推荐符合条件的教师参加中级职称评审；对少数超结构比例特别严重的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学校(单位)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，为避免影响优秀骨干教师的成长，采取“退二进一”的办法实施调控。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教师个人是否参加今年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职称评审教育教学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知识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由其根据本人实际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本校(单位)岗位结构比例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和教师变动等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</w:rPr>
        <w:t>情况自行决定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各学校(单位)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可晋升指标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详见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9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各学校（单位）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高、中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职称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可晋升指标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9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9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附件3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90"/>
          <w:sz w:val="32"/>
          <w:szCs w:val="32"/>
          <w:lang w:eastAsia="zh-CN"/>
        </w:rPr>
        <w:t>该指标未含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w w:val="90"/>
          <w:sz w:val="32"/>
          <w:szCs w:val="32"/>
          <w:lang w:eastAsia="zh-CN"/>
        </w:rPr>
        <w:t>“退二进一”指标）。“退二进一”具体指标由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eastAsia="zh-CN"/>
        </w:rPr>
        <w:t>、单位在</w:t>
      </w:r>
      <w:r>
        <w:rPr>
          <w:rFonts w:hint="eastAsia" w:ascii="仿宋_GB2312" w:hAnsi="仿宋_GB2312" w:eastAsia="仿宋_GB2312" w:cs="仿宋_GB2312"/>
          <w:b/>
          <w:bCs/>
          <w:w w:val="90"/>
          <w:sz w:val="32"/>
          <w:szCs w:val="32"/>
          <w:lang w:val="en-US" w:eastAsia="zh-CN"/>
        </w:rPr>
        <w:t>9月5日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val="en-US" w:eastAsia="zh-CN"/>
        </w:rPr>
        <w:t>前上报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县职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评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中心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，经</w:t>
      </w:r>
      <w:r>
        <w:rPr>
          <w:rFonts w:hint="eastAsia" w:ascii="仿宋_GB2312" w:hAnsi="仿宋_GB2312" w:eastAsia="仿宋_GB2312" w:cs="仿宋_GB2312"/>
          <w:b w:val="0"/>
          <w:bCs w:val="0"/>
          <w:w w:val="90"/>
          <w:sz w:val="32"/>
          <w:szCs w:val="32"/>
          <w:lang w:val="en-US" w:eastAsia="zh-CN"/>
        </w:rPr>
        <w:t>县人社局、教育局审核后另行下达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 w:firstLine="57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各学校（单位）要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加强职称制度改革政策的宣传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高度重视这次教育教学专业知识考试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，务必按要求做好报名、审核等事项，按时报送有关表册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正确引导教师以积极的态度认真应考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确保我县201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年教师职称评审工作的顺利进行。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   附件：1、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2019年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教育教学专业考试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eastAsia="zh-CN"/>
        </w:rPr>
        <w:t>报考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人员花名册（附填写说明）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         2、学科（专业）报考代码表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2016" w:leftChars="0" w:right="0" w:rightChars="0" w:hanging="2016" w:hangingChars="7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          3、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9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2019年各学校（单位）教师高、中级职称可晋升指标》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30" w:lineRule="exact"/>
        <w:ind w:left="0" w:leftChars="0" w:right="0" w:rightChars="0" w:firstLine="3744" w:firstLineChars="1300"/>
        <w:textAlignment w:val="auto"/>
        <w:outlineLvl w:val="0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安吉县职称改革领导小组办公室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 xml:space="preserve"> 201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年3月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</w:rPr>
      </w:pPr>
    </w:p>
    <w:p>
      <w:pPr>
        <w:pStyle w:val="2"/>
        <w:keepNext w:val="0"/>
        <w:keepLines w:val="0"/>
        <w:pageBreakBefore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left="0" w:leftChars="0" w:right="0" w:rightChars="0" w:firstLine="160" w:firstLineChars="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安吉县职称改革领导小组办公室  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                           </w:t>
      </w:r>
    </w:p>
    <w:p>
      <w:pPr>
        <w:tabs>
          <w:tab w:val="left" w:pos="3074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6"/>
        <w:tblW w:w="1563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9"/>
        <w:gridCol w:w="206"/>
        <w:gridCol w:w="612"/>
        <w:gridCol w:w="497"/>
        <w:gridCol w:w="690"/>
        <w:gridCol w:w="448"/>
        <w:gridCol w:w="581"/>
        <w:gridCol w:w="606"/>
        <w:gridCol w:w="1542"/>
        <w:gridCol w:w="585"/>
        <w:gridCol w:w="574"/>
        <w:gridCol w:w="618"/>
        <w:gridCol w:w="557"/>
        <w:gridCol w:w="545"/>
        <w:gridCol w:w="545"/>
        <w:gridCol w:w="739"/>
        <w:gridCol w:w="557"/>
        <w:gridCol w:w="1030"/>
        <w:gridCol w:w="448"/>
        <w:gridCol w:w="436"/>
        <w:gridCol w:w="594"/>
        <w:gridCol w:w="967"/>
        <w:gridCol w:w="630"/>
        <w:gridCol w:w="1290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  <w:jc w:val="center"/>
        </w:trPr>
        <w:tc>
          <w:tcPr>
            <w:tcW w:w="545" w:type="dxa"/>
            <w:gridSpan w:val="2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92" w:type="dxa"/>
            <w:gridSpan w:val="23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  <w:jc w:val="center"/>
        </w:trPr>
        <w:tc>
          <w:tcPr>
            <w:tcW w:w="545" w:type="dxa"/>
            <w:gridSpan w:val="2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5092" w:type="dxa"/>
            <w:gridSpan w:val="23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华文中宋" w:hAnsi="华文中宋" w:eastAsia="华文中宋" w:cs="华文中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</w:t>
            </w:r>
            <w:r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  <w:r>
              <w:rPr>
                <w:rFonts w:hint="default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年教育教学专业考试报考人员花名册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45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092" w:type="dxa"/>
            <w:gridSpan w:val="23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申报专业技术资格：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630" w:hRule="atLeast"/>
          <w:jc w:val="center"/>
        </w:trPr>
        <w:tc>
          <w:tcPr>
            <w:tcW w:w="339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8" w:type="dxa"/>
            <w:gridSpan w:val="2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报考学科（专业）</w:t>
            </w:r>
          </w:p>
        </w:tc>
        <w:tc>
          <w:tcPr>
            <w:tcW w:w="497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  <w:r>
              <w:rPr>
                <w:rStyle w:val="7"/>
                <w:lang w:val="en-US" w:eastAsia="zh-CN" w:bidi="ar"/>
              </w:rPr>
              <w:t xml:space="preserve">           代码</w:t>
            </w:r>
          </w:p>
        </w:tc>
        <w:tc>
          <w:tcPr>
            <w:tcW w:w="690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名</w:t>
            </w:r>
          </w:p>
        </w:tc>
        <w:tc>
          <w:tcPr>
            <w:tcW w:w="448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81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  <w:r>
              <w:rPr>
                <w:rStyle w:val="7"/>
                <w:lang w:val="en-US" w:eastAsia="zh-CN" w:bidi="ar"/>
              </w:rPr>
              <w:t>年月</w:t>
            </w:r>
          </w:p>
        </w:tc>
        <w:tc>
          <w:tcPr>
            <w:tcW w:w="606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7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7"/>
                <w:lang w:val="en-US" w:eastAsia="zh-CN" w:bidi="ar"/>
              </w:rPr>
              <w:t>时间</w:t>
            </w:r>
          </w:p>
        </w:tc>
        <w:tc>
          <w:tcPr>
            <w:tcW w:w="1542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85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任教年级及学科</w:t>
            </w:r>
          </w:p>
        </w:tc>
        <w:tc>
          <w:tcPr>
            <w:tcW w:w="574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75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现任职资格</w:t>
            </w:r>
          </w:p>
        </w:tc>
        <w:tc>
          <w:tcPr>
            <w:tcW w:w="545" w:type="dxa"/>
            <w:vMerge w:val="restart"/>
            <w:tcBorders>
              <w:top w:val="single" w:color="808080" w:sz="4" w:space="0"/>
              <w:left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现任职务聘任时间</w:t>
            </w:r>
          </w:p>
        </w:tc>
        <w:tc>
          <w:tcPr>
            <w:tcW w:w="545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支教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Style w:val="7"/>
                <w:lang w:val="en-US" w:eastAsia="zh-CN" w:bidi="ar"/>
              </w:rPr>
              <w:t>年限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</w:t>
            </w:r>
          </w:p>
        </w:tc>
        <w:tc>
          <w:tcPr>
            <w:tcW w:w="739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班主任工作年限</w:t>
            </w:r>
          </w:p>
        </w:tc>
        <w:tc>
          <w:tcPr>
            <w:tcW w:w="557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普通话成绩</w:t>
            </w:r>
          </w:p>
        </w:tc>
        <w:tc>
          <w:tcPr>
            <w:tcW w:w="1030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任现职以来</w:t>
            </w:r>
            <w:r>
              <w:rPr>
                <w:rStyle w:val="7"/>
                <w:lang w:val="en-US" w:eastAsia="zh-CN" w:bidi="ar"/>
              </w:rPr>
              <w:t>年度考核情况</w:t>
            </w:r>
          </w:p>
        </w:tc>
        <w:tc>
          <w:tcPr>
            <w:tcW w:w="88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</w:t>
            </w:r>
          </w:p>
        </w:tc>
        <w:tc>
          <w:tcPr>
            <w:tcW w:w="594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教师资格证情况</w:t>
            </w:r>
          </w:p>
        </w:tc>
        <w:tc>
          <w:tcPr>
            <w:tcW w:w="967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学分</w:t>
            </w:r>
          </w:p>
        </w:tc>
        <w:tc>
          <w:tcPr>
            <w:tcW w:w="630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符合破格条件</w:t>
            </w:r>
          </w:p>
        </w:tc>
        <w:tc>
          <w:tcPr>
            <w:tcW w:w="1290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720" w:hRule="atLeast"/>
          <w:jc w:val="center"/>
        </w:trPr>
        <w:tc>
          <w:tcPr>
            <w:tcW w:w="339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545" w:type="dxa"/>
            <w:vMerge w:val="continue"/>
            <w:tcBorders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94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" w:type="dxa"/>
          <w:trHeight w:val="525" w:hRule="atLeast"/>
          <w:jc w:val="center"/>
        </w:trPr>
        <w:tc>
          <w:tcPr>
            <w:tcW w:w="3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1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2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8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7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45" w:type="dxa"/>
            <w:gridSpan w:val="2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92" w:type="dxa"/>
            <w:gridSpan w:val="23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7"/>
                <w:lang w:val="en-US" w:eastAsia="zh-CN" w:bidi="ar"/>
              </w:rPr>
              <w:t>填报单位（盖章）：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7"/>
                <w:lang w:val="en-US" w:eastAsia="zh-CN" w:bidi="ar"/>
              </w:rPr>
              <w:t>填表人：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联系电话：          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  <w:r>
              <w:rPr>
                <w:rStyle w:val="7"/>
                <w:lang w:val="en-US" w:eastAsia="zh-CN" w:bidi="ar"/>
              </w:rPr>
              <w:t>填报日期：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Style w:val="7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3 </w:t>
            </w:r>
            <w:r>
              <w:rPr>
                <w:rStyle w:val="7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Style w:val="7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tabs>
          <w:tab w:val="left" w:pos="3074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5" w:type="default"/>
          <w:pgSz w:w="16838" w:h="11906" w:orient="landscape"/>
          <w:pgMar w:top="1134" w:right="567" w:bottom="1134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p>
      <w:pPr>
        <w:jc w:val="both"/>
        <w:rPr>
          <w:rFonts w:hint="eastAsia"/>
          <w:b/>
          <w:bCs/>
          <w:sz w:val="32"/>
        </w:rPr>
      </w:pPr>
    </w:p>
    <w:p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教育教学专业考试人员花名册填写说明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leftChars="57" w:right="0" w:rightChars="0" w:hanging="360" w:hangingChars="1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leftChars="57" w:right="0" w:rightChars="0" w:hanging="360" w:hangingChars="1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1.</w:t>
      </w:r>
      <w:r>
        <w:rPr>
          <w:rFonts w:hint="eastAsia" w:ascii="仿宋_GB2312" w:hAnsi="宋体" w:eastAsia="仿宋_GB2312"/>
          <w:b/>
          <w:bCs/>
          <w:sz w:val="24"/>
        </w:rPr>
        <w:t xml:space="preserve"> 申报专业技术资格：</w:t>
      </w:r>
      <w:r>
        <w:rPr>
          <w:rFonts w:hint="eastAsia" w:ascii="仿宋_GB2312" w:hAnsi="宋体" w:eastAsia="仿宋_GB2312"/>
          <w:b w:val="0"/>
          <w:bCs w:val="0"/>
          <w:sz w:val="24"/>
          <w:lang w:eastAsia="zh-CN"/>
        </w:rPr>
        <w:t>中小学教师（含职高）系列分</w:t>
      </w:r>
      <w:r>
        <w:rPr>
          <w:rFonts w:hint="eastAsia" w:ascii="仿宋_GB2312" w:hAnsi="宋体" w:eastAsia="仿宋_GB2312"/>
          <w:sz w:val="24"/>
        </w:rPr>
        <w:t>高级</w:t>
      </w:r>
      <w:r>
        <w:rPr>
          <w:rFonts w:hint="eastAsia" w:ascii="仿宋_GB2312" w:hAnsi="宋体" w:eastAsia="仿宋_GB2312"/>
          <w:sz w:val="24"/>
          <w:lang w:eastAsia="zh-CN"/>
        </w:rPr>
        <w:t>教师</w:t>
      </w:r>
      <w:r>
        <w:rPr>
          <w:rFonts w:hint="eastAsia" w:ascii="仿宋_GB2312" w:hAnsi="宋体" w:eastAsia="仿宋_GB2312"/>
          <w:sz w:val="24"/>
        </w:rPr>
        <w:t>、一级</w:t>
      </w:r>
      <w:r>
        <w:rPr>
          <w:rFonts w:hint="eastAsia" w:ascii="仿宋_GB2312" w:hAnsi="宋体" w:eastAsia="仿宋_GB2312"/>
          <w:sz w:val="24"/>
          <w:lang w:eastAsia="zh-CN"/>
        </w:rPr>
        <w:t>教师、二</w:t>
      </w:r>
      <w:r>
        <w:rPr>
          <w:rFonts w:hint="eastAsia" w:ascii="仿宋_GB2312" w:hAnsi="宋体" w:eastAsia="仿宋_GB2312"/>
          <w:sz w:val="24"/>
        </w:rPr>
        <w:t>级</w:t>
      </w:r>
      <w:r>
        <w:rPr>
          <w:rFonts w:hint="eastAsia" w:ascii="仿宋_GB2312" w:hAnsi="宋体" w:eastAsia="仿宋_GB2312"/>
          <w:sz w:val="24"/>
          <w:lang w:eastAsia="zh-CN"/>
        </w:rPr>
        <w:t>教师和三</w:t>
      </w:r>
      <w:r>
        <w:rPr>
          <w:rFonts w:hint="eastAsia" w:ascii="仿宋_GB2312" w:hAnsi="宋体" w:eastAsia="仿宋_GB2312"/>
          <w:sz w:val="24"/>
        </w:rPr>
        <w:t>级</w:t>
      </w:r>
      <w:r>
        <w:rPr>
          <w:rFonts w:hint="eastAsia" w:ascii="仿宋_GB2312" w:hAnsi="宋体" w:eastAsia="仿宋_GB2312"/>
          <w:sz w:val="24"/>
          <w:lang w:eastAsia="zh-CN"/>
        </w:rPr>
        <w:t>教师；</w:t>
      </w:r>
      <w:r>
        <w:rPr>
          <w:rFonts w:hint="eastAsia" w:ascii="仿宋_GB2312" w:hAnsi="宋体" w:eastAsia="仿宋_GB2312"/>
          <w:sz w:val="24"/>
        </w:rPr>
        <w:t>中</w:t>
      </w:r>
      <w:r>
        <w:rPr>
          <w:rFonts w:hint="eastAsia" w:ascii="仿宋_GB2312" w:hAnsi="宋体" w:eastAsia="仿宋_GB2312"/>
          <w:sz w:val="24"/>
          <w:lang w:eastAsia="zh-CN"/>
        </w:rPr>
        <w:t>专系列分</w:t>
      </w:r>
      <w:r>
        <w:rPr>
          <w:rFonts w:hint="eastAsia" w:ascii="仿宋_GB2312" w:hAnsi="宋体" w:eastAsia="仿宋_GB2312"/>
          <w:sz w:val="24"/>
        </w:rPr>
        <w:t>高</w:t>
      </w:r>
      <w:r>
        <w:rPr>
          <w:rFonts w:hint="eastAsia" w:ascii="仿宋_GB2312" w:hAnsi="宋体" w:eastAsia="仿宋_GB2312"/>
          <w:sz w:val="24"/>
          <w:lang w:eastAsia="zh-CN"/>
        </w:rPr>
        <w:t>级</w:t>
      </w:r>
      <w:r>
        <w:rPr>
          <w:rFonts w:hint="eastAsia" w:ascii="仿宋_GB2312" w:hAnsi="宋体" w:eastAsia="仿宋_GB2312"/>
          <w:sz w:val="24"/>
        </w:rPr>
        <w:t>讲</w:t>
      </w:r>
      <w:r>
        <w:rPr>
          <w:rFonts w:hint="eastAsia" w:ascii="仿宋_GB2312" w:hAnsi="宋体" w:eastAsia="仿宋_GB2312"/>
          <w:sz w:val="24"/>
          <w:lang w:eastAsia="zh-CN"/>
        </w:rPr>
        <w:t>师</w:t>
      </w:r>
      <w:r>
        <w:rPr>
          <w:rFonts w:hint="eastAsia" w:ascii="仿宋_GB2312" w:hAnsi="宋体" w:eastAsia="仿宋_GB2312"/>
          <w:sz w:val="24"/>
        </w:rPr>
        <w:t>、</w:t>
      </w:r>
      <w:r>
        <w:rPr>
          <w:rFonts w:hint="eastAsia" w:ascii="仿宋_GB2312" w:hAnsi="宋体" w:eastAsia="仿宋_GB2312"/>
          <w:sz w:val="24"/>
          <w:lang w:eastAsia="zh-CN"/>
        </w:rPr>
        <w:t>讲师、助理讲师和教员；教管系列分</w:t>
      </w:r>
      <w:r>
        <w:rPr>
          <w:rFonts w:hint="eastAsia" w:ascii="仿宋_GB2312" w:hAnsi="宋体" w:eastAsia="仿宋_GB2312"/>
          <w:sz w:val="24"/>
        </w:rPr>
        <w:t>副研究员、</w:t>
      </w:r>
      <w:r>
        <w:rPr>
          <w:rFonts w:hint="eastAsia" w:ascii="仿宋_GB2312" w:hAnsi="宋体" w:eastAsia="仿宋_GB2312"/>
          <w:sz w:val="24"/>
          <w:lang w:eastAsia="zh-CN"/>
        </w:rPr>
        <w:t>助理</w:t>
      </w:r>
      <w:r>
        <w:rPr>
          <w:rFonts w:hint="eastAsia" w:ascii="仿宋_GB2312" w:hAnsi="宋体" w:eastAsia="仿宋_GB2312"/>
          <w:sz w:val="24"/>
        </w:rPr>
        <w:t>研究员</w:t>
      </w:r>
      <w:r>
        <w:rPr>
          <w:rFonts w:hint="eastAsia" w:ascii="仿宋_GB2312" w:hAnsi="宋体" w:eastAsia="仿宋_GB2312"/>
          <w:sz w:val="24"/>
          <w:lang w:eastAsia="zh-CN"/>
        </w:rPr>
        <w:t>和</w:t>
      </w:r>
      <w:r>
        <w:rPr>
          <w:rFonts w:hint="eastAsia" w:ascii="仿宋_GB2312" w:hAnsi="宋体" w:eastAsia="仿宋_GB2312"/>
          <w:sz w:val="24"/>
        </w:rPr>
        <w:t>研究</w:t>
      </w:r>
      <w:r>
        <w:rPr>
          <w:rFonts w:hint="eastAsia" w:ascii="仿宋_GB2312" w:hAnsi="宋体" w:eastAsia="仿宋_GB2312"/>
          <w:sz w:val="24"/>
          <w:lang w:eastAsia="zh-CN"/>
        </w:rPr>
        <w:t>实习员；实验系列分高级实验师、实验师、助理实验师和实验员</w:t>
      </w:r>
      <w:r>
        <w:rPr>
          <w:rFonts w:hint="eastAsia" w:ascii="仿宋_GB2312" w:hAnsi="宋体" w:eastAsia="仿宋_GB2312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 w:firstLine="120" w:firstLineChars="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2. </w:t>
      </w:r>
      <w:r>
        <w:rPr>
          <w:rFonts w:hint="eastAsia" w:ascii="仿宋_GB2312" w:hAnsi="宋体" w:eastAsia="仿宋_GB2312"/>
          <w:b/>
          <w:bCs/>
          <w:sz w:val="24"/>
        </w:rPr>
        <w:t>序号：</w:t>
      </w:r>
      <w:r>
        <w:rPr>
          <w:rFonts w:hint="eastAsia" w:ascii="仿宋_GB2312" w:hAnsi="宋体" w:eastAsia="仿宋_GB2312"/>
          <w:sz w:val="24"/>
        </w:rPr>
        <w:t>按顺序填写（注意学科排列）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leftChars="57" w:right="0" w:rightChars="0" w:hanging="360" w:hangingChars="1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3.</w:t>
      </w:r>
      <w:r>
        <w:rPr>
          <w:rFonts w:hint="eastAsia" w:ascii="仿宋_GB2312" w:hAnsi="宋体" w:eastAsia="仿宋_GB2312"/>
          <w:b/>
          <w:bCs/>
          <w:sz w:val="24"/>
        </w:rPr>
        <w:t xml:space="preserve"> 报考学科(专业)：</w:t>
      </w:r>
      <w:r>
        <w:rPr>
          <w:rFonts w:hint="eastAsia" w:ascii="仿宋_GB2312" w:hAnsi="宋体" w:eastAsia="仿宋_GB2312"/>
          <w:bCs/>
          <w:sz w:val="24"/>
        </w:rPr>
        <w:t>按报考对象现任教学岗位确定，并</w:t>
      </w:r>
      <w:r>
        <w:rPr>
          <w:rFonts w:hint="eastAsia" w:ascii="仿宋_GB2312" w:hAnsi="宋体" w:eastAsia="仿宋_GB2312"/>
          <w:sz w:val="24"/>
        </w:rPr>
        <w:t>按《学科（专业）报考代码表》中相应的学科（专业）填写。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leftChars="57" w:right="0" w:rightChars="0" w:hanging="360" w:hangingChars="1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4. </w:t>
      </w:r>
      <w:r>
        <w:rPr>
          <w:rFonts w:hint="eastAsia" w:ascii="仿宋_GB2312" w:hAnsi="宋体" w:eastAsia="仿宋_GB2312"/>
          <w:b/>
          <w:bCs/>
          <w:sz w:val="24"/>
        </w:rPr>
        <w:t>学科代码：</w:t>
      </w:r>
      <w:r>
        <w:rPr>
          <w:rFonts w:hint="eastAsia" w:ascii="仿宋_GB2312" w:hAnsi="宋体" w:eastAsia="仿宋_GB2312"/>
          <w:sz w:val="24"/>
        </w:rPr>
        <w:t>按《学科（专业）报考代码表》中相应的代码填写。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 w:firstLine="120" w:firstLineChars="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5. </w:t>
      </w:r>
      <w:r>
        <w:rPr>
          <w:rFonts w:hint="eastAsia" w:ascii="仿宋_GB2312" w:hAnsi="宋体" w:eastAsia="仿宋_GB2312"/>
          <w:b/>
          <w:bCs/>
          <w:sz w:val="24"/>
        </w:rPr>
        <w:t>性别：</w:t>
      </w:r>
      <w:r>
        <w:rPr>
          <w:rFonts w:hint="eastAsia" w:ascii="仿宋_GB2312" w:hAnsi="宋体" w:eastAsia="仿宋_GB2312"/>
          <w:sz w:val="24"/>
        </w:rPr>
        <w:t>填写“男”或“女”。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 w:firstLine="120" w:firstLineChars="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6.</w:t>
      </w:r>
      <w:r>
        <w:rPr>
          <w:rFonts w:hint="eastAsia" w:ascii="仿宋_GB2312" w:hAnsi="宋体" w:eastAsia="仿宋_GB2312"/>
          <w:b/>
          <w:bCs/>
          <w:sz w:val="24"/>
        </w:rPr>
        <w:t xml:space="preserve"> 出生年月：</w:t>
      </w:r>
      <w:r>
        <w:rPr>
          <w:rFonts w:hint="eastAsia" w:ascii="仿宋_GB2312" w:hAnsi="宋体" w:eastAsia="仿宋_GB2312"/>
          <w:sz w:val="24"/>
        </w:rPr>
        <w:t>如1970年3月，填写</w:t>
      </w:r>
      <w:r>
        <w:rPr>
          <w:rFonts w:hint="eastAsia" w:ascii="仿宋_GB2312" w:hAnsi="宋体" w:eastAsia="仿宋_GB2312"/>
          <w:sz w:val="24"/>
          <w:lang w:val="en-US" w:eastAsia="zh-CN"/>
        </w:rPr>
        <w:t>19</w:t>
      </w:r>
      <w:r>
        <w:rPr>
          <w:rFonts w:hint="eastAsia" w:ascii="仿宋_GB2312" w:hAnsi="宋体" w:eastAsia="仿宋_GB2312"/>
          <w:sz w:val="24"/>
        </w:rPr>
        <w:t>7003。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 w:firstLine="120" w:firstLineChars="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7. </w:t>
      </w:r>
      <w:r>
        <w:rPr>
          <w:rFonts w:hint="eastAsia" w:ascii="仿宋_GB2312" w:hAnsi="宋体" w:eastAsia="仿宋_GB2312"/>
          <w:b/>
          <w:bCs/>
          <w:sz w:val="24"/>
        </w:rPr>
        <w:t>参加工作时间：</w:t>
      </w:r>
      <w:r>
        <w:rPr>
          <w:rFonts w:hint="eastAsia" w:ascii="仿宋_GB2312" w:hAnsi="宋体" w:eastAsia="仿宋_GB2312"/>
          <w:sz w:val="24"/>
        </w:rPr>
        <w:t>格式同“出生年月”。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 w:firstLine="120" w:firstLineChars="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8.</w:t>
      </w:r>
      <w:r>
        <w:rPr>
          <w:rFonts w:hint="eastAsia" w:ascii="仿宋_GB2312" w:hAnsi="宋体" w:eastAsia="仿宋_GB2312"/>
          <w:b/>
          <w:bCs/>
          <w:sz w:val="24"/>
        </w:rPr>
        <w:t xml:space="preserve"> 任教年级及学科：</w:t>
      </w:r>
      <w:r>
        <w:rPr>
          <w:rFonts w:hint="eastAsia" w:ascii="仿宋_GB2312" w:hAnsi="宋体" w:eastAsia="仿宋_GB2312"/>
          <w:sz w:val="24"/>
        </w:rPr>
        <w:t>本学期任教的年级和主要学科（专业）。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leftChars="57" w:right="0" w:rightChars="0" w:hanging="360" w:hangingChars="15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9.</w:t>
      </w:r>
      <w:r>
        <w:rPr>
          <w:rFonts w:hint="eastAsia" w:ascii="仿宋_GB2312" w:hAnsi="宋体" w:eastAsia="仿宋_GB2312"/>
          <w:b/>
          <w:bCs/>
          <w:sz w:val="24"/>
        </w:rPr>
        <w:t xml:space="preserve"> 最高学历：</w:t>
      </w:r>
      <w:r>
        <w:rPr>
          <w:rFonts w:hint="eastAsia" w:ascii="仿宋_GB2312" w:hAnsi="宋体" w:eastAsia="仿宋_GB2312"/>
          <w:bCs/>
          <w:sz w:val="24"/>
        </w:rPr>
        <w:t>必须具备国民教育系列学历，</w:t>
      </w:r>
      <w:r>
        <w:rPr>
          <w:rFonts w:hint="eastAsia" w:ascii="仿宋_GB2312" w:hAnsi="宋体" w:eastAsia="仿宋_GB2312"/>
          <w:sz w:val="24"/>
        </w:rPr>
        <w:t>按硕研、本科、专科、中专等填写。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10.</w:t>
      </w:r>
      <w:r>
        <w:rPr>
          <w:rFonts w:hint="eastAsia" w:ascii="仿宋_GB2312" w:hAnsi="宋体" w:eastAsia="仿宋_GB2312"/>
          <w:b/>
          <w:bCs/>
          <w:sz w:val="24"/>
        </w:rPr>
        <w:t xml:space="preserve"> 现任职资格名称：</w:t>
      </w:r>
      <w:r>
        <w:rPr>
          <w:rFonts w:hint="eastAsia" w:ascii="仿宋_GB2312" w:hAnsi="宋体" w:eastAsia="仿宋_GB2312"/>
          <w:sz w:val="24"/>
        </w:rPr>
        <w:t>分别按一</w:t>
      </w:r>
      <w:r>
        <w:rPr>
          <w:rFonts w:hint="eastAsia" w:ascii="仿宋_GB2312" w:hAnsi="宋体" w:eastAsia="仿宋_GB2312"/>
          <w:sz w:val="24"/>
          <w:lang w:eastAsia="zh-CN"/>
        </w:rPr>
        <w:t>级教师</w:t>
      </w:r>
      <w:r>
        <w:rPr>
          <w:rFonts w:hint="eastAsia" w:ascii="仿宋_GB2312" w:hAnsi="宋体" w:eastAsia="仿宋_GB2312"/>
          <w:sz w:val="24"/>
        </w:rPr>
        <w:t>、二</w:t>
      </w:r>
      <w:r>
        <w:rPr>
          <w:rFonts w:hint="eastAsia" w:ascii="仿宋_GB2312" w:hAnsi="宋体" w:eastAsia="仿宋_GB2312"/>
          <w:sz w:val="24"/>
          <w:lang w:eastAsia="zh-CN"/>
        </w:rPr>
        <w:t>级教师</w:t>
      </w:r>
      <w:r>
        <w:rPr>
          <w:rFonts w:hint="eastAsia" w:ascii="仿宋_GB2312" w:hAnsi="宋体" w:eastAsia="仿宋_GB2312"/>
          <w:sz w:val="24"/>
        </w:rPr>
        <w:t>、</w:t>
      </w:r>
      <w:r>
        <w:rPr>
          <w:rFonts w:hint="eastAsia" w:ascii="仿宋_GB2312" w:hAnsi="宋体" w:eastAsia="仿宋_GB2312"/>
          <w:sz w:val="24"/>
          <w:lang w:eastAsia="zh-CN"/>
        </w:rPr>
        <w:t>三级教师、</w:t>
      </w:r>
      <w:r>
        <w:rPr>
          <w:rFonts w:hint="eastAsia" w:ascii="仿宋_GB2312" w:hAnsi="宋体" w:eastAsia="仿宋_GB2312"/>
          <w:sz w:val="24"/>
        </w:rPr>
        <w:t>讲师、助研等填写，申报初级职称的填“无”。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11.</w:t>
      </w:r>
      <w:r>
        <w:rPr>
          <w:rFonts w:hint="eastAsia" w:ascii="仿宋_GB2312" w:hAnsi="宋体" w:eastAsia="仿宋_GB2312"/>
          <w:b/>
          <w:bCs/>
          <w:sz w:val="24"/>
        </w:rPr>
        <w:t xml:space="preserve"> 现任职资格取得时间：</w:t>
      </w:r>
      <w:r>
        <w:rPr>
          <w:rFonts w:hint="eastAsia" w:ascii="仿宋_GB2312" w:hAnsi="宋体" w:eastAsia="仿宋_GB2312"/>
          <w:sz w:val="24"/>
        </w:rPr>
        <w:t>格式同“出生年月”。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12、</w:t>
      </w:r>
      <w:r>
        <w:rPr>
          <w:rFonts w:hint="eastAsia" w:ascii="仿宋_GB2312" w:hAnsi="宋体" w:eastAsia="仿宋_GB2312"/>
          <w:b/>
          <w:bCs/>
          <w:sz w:val="24"/>
          <w:lang w:val="en-US" w:eastAsia="zh-CN"/>
        </w:rPr>
        <w:t>现任职务聘任时间：</w:t>
      </w:r>
      <w:r>
        <w:rPr>
          <w:rFonts w:hint="eastAsia" w:ascii="仿宋_GB2312" w:hAnsi="宋体" w:eastAsia="仿宋_GB2312"/>
          <w:sz w:val="24"/>
          <w:lang w:val="en-US" w:eastAsia="zh-CN"/>
        </w:rPr>
        <w:t>是指现聘职称的首次时间（以聘书为准），且为连续未中断的，</w:t>
      </w:r>
      <w:r>
        <w:rPr>
          <w:rFonts w:hint="eastAsia" w:ascii="仿宋_GB2312" w:hAnsi="宋体" w:eastAsia="仿宋_GB2312"/>
          <w:sz w:val="24"/>
        </w:rPr>
        <w:t>格式同“出生年月”。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61" w:leftChars="-9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3</w:t>
      </w:r>
      <w:r>
        <w:rPr>
          <w:rFonts w:hint="eastAsia" w:ascii="仿宋_GB2312" w:hAnsi="宋体" w:eastAsia="仿宋_GB2312"/>
          <w:sz w:val="24"/>
        </w:rPr>
        <w:t xml:space="preserve">. </w:t>
      </w:r>
      <w:r>
        <w:rPr>
          <w:rFonts w:hint="eastAsia" w:ascii="仿宋_GB2312" w:hAnsi="宋体" w:eastAsia="仿宋_GB2312"/>
          <w:b/>
          <w:bCs/>
          <w:sz w:val="24"/>
        </w:rPr>
        <w:t>支教年限(学时)：</w:t>
      </w:r>
      <w:r>
        <w:rPr>
          <w:rFonts w:hint="eastAsia" w:ascii="仿宋_GB2312" w:hAnsi="宋体" w:eastAsia="仿宋_GB2312"/>
          <w:bCs/>
          <w:sz w:val="24"/>
        </w:rPr>
        <w:t>只限</w:t>
      </w:r>
      <w:r>
        <w:rPr>
          <w:rFonts w:hint="eastAsia" w:ascii="仿宋_GB2312" w:hAnsi="宋体" w:eastAsia="仿宋_GB2312"/>
          <w:sz w:val="24"/>
        </w:rPr>
        <w:t>1970年1月1日以后出生的城镇初中、小学教师填写。其中：有支教要求的对象，专职支教的填年数</w:t>
      </w:r>
      <w:r>
        <w:rPr>
          <w:rFonts w:hint="eastAsia" w:ascii="仿宋_GB2312" w:hAnsi="宋体" w:eastAsia="仿宋_GB2312"/>
          <w:sz w:val="24"/>
          <w:lang w:eastAsia="zh-CN"/>
        </w:rPr>
        <w:t>（支</w:t>
      </w:r>
      <w:r>
        <w:rPr>
          <w:rFonts w:hint="eastAsia" w:ascii="仿宋_GB2312" w:hAnsi="宋体" w:eastAsia="仿宋_GB2312"/>
          <w:sz w:val="24"/>
        </w:rPr>
        <w:t>n</w:t>
      </w:r>
      <w:r>
        <w:rPr>
          <w:rFonts w:hint="eastAsia" w:ascii="仿宋_GB2312" w:hAnsi="宋体" w:eastAsia="仿宋_GB2312"/>
          <w:sz w:val="24"/>
          <w:lang w:eastAsia="zh-CN"/>
        </w:rPr>
        <w:t>）</w:t>
      </w:r>
      <w:r>
        <w:rPr>
          <w:rFonts w:hint="eastAsia" w:ascii="仿宋_GB2312" w:hAnsi="宋体" w:eastAsia="仿宋_GB2312"/>
          <w:sz w:val="24"/>
        </w:rPr>
        <w:t>，兼职支教的填学时数，未支过教的填“0”；无支教要求的对象（如从农村学校调入城镇学校的教师）需填写在农村学校任教的年数n，</w:t>
      </w:r>
      <w:r>
        <w:rPr>
          <w:rFonts w:hint="eastAsia" w:ascii="仿宋_GB2312" w:hAnsi="宋体" w:eastAsia="仿宋_GB2312"/>
          <w:sz w:val="24"/>
          <w:lang w:eastAsia="zh-CN"/>
        </w:rPr>
        <w:t>交流的对象填</w:t>
      </w:r>
      <w:r>
        <w:rPr>
          <w:rFonts w:hint="eastAsia" w:ascii="仿宋_GB2312" w:hAnsi="宋体" w:eastAsia="仿宋_GB2312"/>
          <w:sz w:val="24"/>
        </w:rPr>
        <w:t>“</w:t>
      </w:r>
      <w:r>
        <w:rPr>
          <w:rFonts w:hint="eastAsia" w:ascii="仿宋_GB2312" w:hAnsi="宋体" w:eastAsia="仿宋_GB2312"/>
          <w:sz w:val="24"/>
          <w:lang w:eastAsia="zh-CN"/>
        </w:rPr>
        <w:t>交</w:t>
      </w:r>
      <w:r>
        <w:rPr>
          <w:rFonts w:hint="eastAsia" w:ascii="仿宋_GB2312" w:hAnsi="宋体" w:eastAsia="仿宋_GB2312"/>
          <w:sz w:val="24"/>
        </w:rPr>
        <w:t>n”</w:t>
      </w:r>
      <w:r>
        <w:rPr>
          <w:rFonts w:hint="eastAsia" w:ascii="仿宋_GB2312" w:hAnsi="宋体" w:eastAsia="仿宋_GB2312"/>
          <w:sz w:val="24"/>
          <w:lang w:eastAsia="zh-CN"/>
        </w:rPr>
        <w:t>（以上“</w:t>
      </w:r>
      <w:r>
        <w:rPr>
          <w:rFonts w:hint="eastAsia" w:ascii="仿宋_GB2312" w:hAnsi="宋体" w:eastAsia="仿宋_GB2312"/>
          <w:sz w:val="24"/>
        </w:rPr>
        <w:t>n”</w:t>
      </w:r>
      <w:r>
        <w:rPr>
          <w:rFonts w:hint="eastAsia" w:ascii="仿宋_GB2312" w:hAnsi="宋体" w:eastAsia="仿宋_GB2312"/>
          <w:sz w:val="24"/>
          <w:lang w:eastAsia="zh-CN"/>
        </w:rPr>
        <w:t>表示年数）</w:t>
      </w:r>
      <w:r>
        <w:rPr>
          <w:rFonts w:hint="eastAsia" w:ascii="仿宋_GB2312" w:hAnsi="宋体" w:eastAsia="仿宋_GB2312"/>
          <w:sz w:val="24"/>
        </w:rPr>
        <w:t>。其他教师本栏不需填写。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sz w:val="24"/>
        </w:rPr>
        <w:t>.</w:t>
      </w:r>
      <w:r>
        <w:rPr>
          <w:rFonts w:hint="eastAsia" w:ascii="仿宋_GB2312" w:hAnsi="宋体" w:eastAsia="仿宋_GB2312"/>
          <w:b/>
          <w:bCs/>
          <w:sz w:val="24"/>
        </w:rPr>
        <w:t xml:space="preserve"> 班主任工作年限：</w:t>
      </w:r>
      <w:r>
        <w:rPr>
          <w:rFonts w:hint="eastAsia" w:ascii="仿宋_GB2312" w:hAnsi="宋体" w:eastAsia="仿宋_GB2312"/>
          <w:sz w:val="24"/>
        </w:rPr>
        <w:t>如任教以来累计担任班主任工作5年，填写“累5”；或任现职以来担任班主任工作3年，填写“现3”。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sz w:val="24"/>
        </w:rPr>
        <w:t xml:space="preserve">. </w:t>
      </w:r>
      <w:r>
        <w:rPr>
          <w:rFonts w:hint="eastAsia" w:ascii="仿宋_GB2312" w:hAnsi="宋体" w:eastAsia="仿宋_GB2312"/>
          <w:b/>
          <w:bCs/>
          <w:sz w:val="24"/>
        </w:rPr>
        <w:t>普通话成绩：</w:t>
      </w:r>
      <w:r>
        <w:rPr>
          <w:rFonts w:hint="eastAsia" w:ascii="仿宋_GB2312" w:hAnsi="宋体" w:eastAsia="仿宋_GB2312"/>
          <w:sz w:val="24"/>
        </w:rPr>
        <w:t>填写“二甲”或“二乙”或“免试”等。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6</w:t>
      </w:r>
      <w:r>
        <w:rPr>
          <w:rFonts w:hint="eastAsia" w:ascii="仿宋_GB2312" w:hAnsi="宋体" w:eastAsia="仿宋_GB2312"/>
          <w:sz w:val="24"/>
        </w:rPr>
        <w:t>.</w:t>
      </w:r>
      <w:r>
        <w:rPr>
          <w:rFonts w:hint="eastAsia" w:ascii="仿宋_GB2312" w:hAnsi="宋体" w:eastAsia="仿宋_GB2312"/>
          <w:b/>
          <w:bCs/>
          <w:sz w:val="24"/>
        </w:rPr>
        <w:t xml:space="preserve"> 任现职以来年度考核情况：</w:t>
      </w:r>
      <w:r>
        <w:rPr>
          <w:rFonts w:hint="eastAsia" w:ascii="仿宋_GB2312" w:hAnsi="宋体" w:eastAsia="仿宋_GB2312"/>
          <w:bCs/>
          <w:sz w:val="24"/>
        </w:rPr>
        <w:t>申报高级为近5年，</w:t>
      </w:r>
      <w:r>
        <w:rPr>
          <w:rFonts w:hint="eastAsia" w:ascii="仿宋_GB2312" w:hAnsi="宋体" w:eastAsia="仿宋_GB2312"/>
          <w:sz w:val="24"/>
        </w:rPr>
        <w:t>填写“5合”、“1优4合”等；申报中级为近4年，填写4合、2优2合等。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7</w:t>
      </w:r>
      <w:r>
        <w:rPr>
          <w:rFonts w:hint="eastAsia" w:ascii="仿宋_GB2312" w:hAnsi="宋体" w:eastAsia="仿宋_GB2312"/>
          <w:sz w:val="24"/>
        </w:rPr>
        <w:t>.</w:t>
      </w:r>
      <w:r>
        <w:rPr>
          <w:rFonts w:hint="eastAsia" w:ascii="仿宋_GB2312" w:hAnsi="宋体" w:eastAsia="仿宋_GB2312"/>
          <w:b/>
          <w:bCs/>
          <w:sz w:val="24"/>
        </w:rPr>
        <w:t xml:space="preserve"> </w:t>
      </w:r>
      <w:r>
        <w:rPr>
          <w:rFonts w:hint="eastAsia" w:ascii="仿宋_GB2312" w:hAnsi="宋体" w:eastAsia="仿宋_GB2312"/>
          <w:b/>
          <w:bCs/>
          <w:sz w:val="24"/>
          <w:lang w:eastAsia="zh-CN"/>
        </w:rPr>
        <w:t>资审</w:t>
      </w:r>
      <w:r>
        <w:rPr>
          <w:rFonts w:hint="eastAsia" w:ascii="仿宋_GB2312" w:hAnsi="宋体" w:eastAsia="仿宋_GB2312"/>
          <w:b/>
          <w:bCs/>
          <w:sz w:val="24"/>
        </w:rPr>
        <w:t>论文：</w:t>
      </w:r>
      <w:r>
        <w:rPr>
          <w:rFonts w:hint="eastAsia" w:ascii="仿宋_GB2312" w:hAnsi="宋体" w:eastAsia="仿宋_GB2312"/>
          <w:sz w:val="24"/>
        </w:rPr>
        <w:t>按两篇论文发表（获奖）是否符合</w:t>
      </w:r>
      <w:r>
        <w:rPr>
          <w:rFonts w:hint="eastAsia" w:ascii="仿宋_GB2312" w:hAnsi="宋体" w:eastAsia="仿宋_GB2312"/>
          <w:sz w:val="24"/>
          <w:lang w:eastAsia="zh-CN"/>
        </w:rPr>
        <w:t>资</w:t>
      </w:r>
      <w:r>
        <w:rPr>
          <w:rFonts w:hint="eastAsia" w:ascii="仿宋_GB2312" w:hAnsi="宋体" w:eastAsia="仿宋_GB2312"/>
          <w:sz w:val="24"/>
        </w:rPr>
        <w:t>审规定情况，填写“合格”或“否”。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8</w:t>
      </w:r>
      <w:r>
        <w:rPr>
          <w:rFonts w:hint="eastAsia" w:ascii="仿宋_GB2312" w:hAnsi="宋体" w:eastAsia="仿宋_GB2312"/>
          <w:sz w:val="24"/>
        </w:rPr>
        <w:t>.</w:t>
      </w:r>
      <w:r>
        <w:rPr>
          <w:rFonts w:hint="eastAsia" w:ascii="仿宋_GB2312" w:hAnsi="宋体" w:eastAsia="仿宋_GB2312"/>
          <w:b/>
          <w:bCs/>
          <w:sz w:val="24"/>
        </w:rPr>
        <w:t xml:space="preserve"> 教师资格</w:t>
      </w:r>
      <w:r>
        <w:rPr>
          <w:rFonts w:hint="eastAsia" w:ascii="仿宋_GB2312" w:hAnsi="宋体" w:eastAsia="仿宋_GB2312"/>
          <w:b/>
          <w:bCs/>
          <w:sz w:val="24"/>
          <w:lang w:eastAsia="zh-CN"/>
        </w:rPr>
        <w:t>证</w:t>
      </w:r>
      <w:r>
        <w:rPr>
          <w:rFonts w:hint="eastAsia" w:ascii="仿宋_GB2312" w:hAnsi="宋体" w:eastAsia="仿宋_GB2312"/>
          <w:b/>
          <w:bCs/>
          <w:sz w:val="24"/>
        </w:rPr>
        <w:t>情况：</w:t>
      </w:r>
      <w:r>
        <w:rPr>
          <w:rFonts w:hint="eastAsia" w:ascii="仿宋_GB2312" w:hAnsi="宋体" w:eastAsia="仿宋_GB2312"/>
          <w:b w:val="0"/>
          <w:bCs w:val="0"/>
          <w:sz w:val="24"/>
          <w:lang w:eastAsia="zh-CN"/>
        </w:rPr>
        <w:t>按</w:t>
      </w:r>
      <w:r>
        <w:rPr>
          <w:rFonts w:hint="eastAsia" w:ascii="仿宋_GB2312" w:hAnsi="宋体" w:eastAsia="仿宋_GB2312"/>
          <w:sz w:val="24"/>
        </w:rPr>
        <w:t>高中</w:t>
      </w:r>
      <w:r>
        <w:rPr>
          <w:rFonts w:hint="eastAsia" w:ascii="仿宋_GB2312" w:hAnsi="宋体" w:eastAsia="仿宋_GB2312"/>
          <w:sz w:val="24"/>
          <w:lang w:val="en-US" w:eastAsia="zh-CN"/>
        </w:rPr>
        <w:t>XX</w:t>
      </w:r>
      <w:r>
        <w:rPr>
          <w:rFonts w:hint="eastAsia" w:ascii="仿宋_GB2312" w:hAnsi="宋体" w:eastAsia="仿宋_GB2312"/>
          <w:sz w:val="24"/>
        </w:rPr>
        <w:t>、中职</w:t>
      </w:r>
      <w:r>
        <w:rPr>
          <w:rFonts w:hint="eastAsia" w:ascii="仿宋_GB2312" w:hAnsi="宋体" w:eastAsia="仿宋_GB2312"/>
          <w:sz w:val="24"/>
          <w:lang w:val="en-US" w:eastAsia="zh-CN"/>
        </w:rPr>
        <w:t>XX</w:t>
      </w:r>
      <w:r>
        <w:rPr>
          <w:rFonts w:hint="eastAsia" w:ascii="仿宋_GB2312" w:hAnsi="宋体" w:eastAsia="仿宋_GB2312"/>
          <w:sz w:val="24"/>
        </w:rPr>
        <w:t>、初中</w:t>
      </w:r>
      <w:r>
        <w:rPr>
          <w:rFonts w:hint="eastAsia" w:ascii="仿宋_GB2312" w:hAnsi="宋体" w:eastAsia="仿宋_GB2312"/>
          <w:sz w:val="24"/>
          <w:lang w:val="en-US" w:eastAsia="zh-CN"/>
        </w:rPr>
        <w:t>XX</w:t>
      </w:r>
      <w:r>
        <w:rPr>
          <w:rFonts w:hint="eastAsia" w:ascii="仿宋_GB2312" w:hAnsi="宋体" w:eastAsia="仿宋_GB2312"/>
          <w:sz w:val="24"/>
        </w:rPr>
        <w:t>、小学</w:t>
      </w:r>
      <w:r>
        <w:rPr>
          <w:rFonts w:hint="eastAsia" w:ascii="仿宋_GB2312" w:hAnsi="宋体" w:eastAsia="仿宋_GB2312"/>
          <w:sz w:val="24"/>
          <w:lang w:val="en-US" w:eastAsia="zh-CN"/>
        </w:rPr>
        <w:t>XX</w:t>
      </w:r>
      <w:r>
        <w:rPr>
          <w:rFonts w:hint="eastAsia" w:ascii="仿宋_GB2312" w:hAnsi="宋体" w:eastAsia="仿宋_GB2312"/>
          <w:sz w:val="24"/>
        </w:rPr>
        <w:t>、幼儿</w:t>
      </w:r>
      <w:r>
        <w:rPr>
          <w:rFonts w:hint="eastAsia" w:ascii="仿宋_GB2312" w:hAnsi="宋体" w:eastAsia="仿宋_GB2312"/>
          <w:sz w:val="24"/>
          <w:lang w:eastAsia="zh-CN"/>
        </w:rPr>
        <w:t>教育</w:t>
      </w:r>
      <w:r>
        <w:rPr>
          <w:rFonts w:hint="eastAsia" w:ascii="仿宋_GB2312" w:hAnsi="宋体" w:eastAsia="仿宋_GB2312"/>
          <w:sz w:val="24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  <w:lang w:val="en-US" w:eastAsia="zh-CN"/>
        </w:rPr>
        <w:t>9</w:t>
      </w:r>
      <w:r>
        <w:rPr>
          <w:rFonts w:hint="eastAsia" w:ascii="仿宋_GB2312" w:hAnsi="宋体" w:eastAsia="仿宋_GB2312"/>
          <w:sz w:val="24"/>
        </w:rPr>
        <w:t xml:space="preserve">. </w:t>
      </w:r>
      <w:r>
        <w:rPr>
          <w:rFonts w:hint="eastAsia" w:ascii="仿宋_GB2312" w:hAnsi="宋体" w:eastAsia="仿宋_GB2312"/>
          <w:b/>
          <w:bCs/>
          <w:sz w:val="24"/>
        </w:rPr>
        <w:t>继续教育学分：</w:t>
      </w:r>
      <w:r>
        <w:rPr>
          <w:rFonts w:hint="eastAsia" w:ascii="仿宋_GB2312" w:hAnsi="宋体" w:eastAsia="仿宋_GB2312"/>
          <w:sz w:val="24"/>
        </w:rPr>
        <w:t>按是否符合规定(申报高级累计360分以上,申报中级累计288分以上</w:t>
      </w:r>
      <w:r>
        <w:rPr>
          <w:rFonts w:hint="eastAsia" w:ascii="仿宋_GB2312" w:hAnsi="宋体" w:eastAsia="仿宋_GB2312"/>
          <w:sz w:val="24"/>
          <w:lang w:eastAsia="zh-CN"/>
        </w:rPr>
        <w:t>；周期内</w:t>
      </w:r>
      <w:r>
        <w:rPr>
          <w:rFonts w:hint="eastAsia" w:ascii="仿宋_GB2312" w:hAnsi="宋体" w:eastAsia="仿宋_GB2312"/>
          <w:sz w:val="24"/>
          <w:lang w:val="en-US" w:eastAsia="zh-CN"/>
        </w:rPr>
        <w:t>90学时集中培训和每年18学时的公需课程</w:t>
      </w:r>
      <w:r>
        <w:rPr>
          <w:rFonts w:hint="eastAsia" w:ascii="仿宋_GB2312" w:hAnsi="宋体" w:eastAsia="仿宋_GB2312"/>
          <w:sz w:val="24"/>
        </w:rPr>
        <w:t>)情况填写“合格”或“否”。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20</w:t>
      </w:r>
      <w:r>
        <w:rPr>
          <w:rFonts w:hint="eastAsia" w:ascii="仿宋_GB2312" w:hAnsi="宋体" w:eastAsia="仿宋_GB2312"/>
          <w:sz w:val="24"/>
        </w:rPr>
        <w:t xml:space="preserve">. </w:t>
      </w:r>
      <w:r>
        <w:rPr>
          <w:rFonts w:hint="eastAsia" w:ascii="仿宋_GB2312" w:hAnsi="宋体" w:eastAsia="仿宋_GB2312"/>
          <w:b/>
          <w:bCs/>
          <w:sz w:val="24"/>
        </w:rPr>
        <w:t>符合破格条件：</w:t>
      </w:r>
      <w:r>
        <w:rPr>
          <w:rFonts w:hint="eastAsia" w:ascii="仿宋_GB2312" w:hAnsi="宋体" w:eastAsia="仿宋_GB2312"/>
          <w:sz w:val="24"/>
        </w:rPr>
        <w:t>申报破格晋升对象填写，如符合破格晋升条件1、2、5三项的填“</w:t>
      </w:r>
      <w:r>
        <w:rPr>
          <w:rFonts w:ascii="仿宋_GB2312" w:hAnsi="宋体" w:eastAsia="仿宋_GB2312"/>
          <w:sz w:val="24"/>
        </w:rPr>
        <w:fldChar w:fldCharType="begin"/>
      </w:r>
      <w:r>
        <w:rPr>
          <w:rFonts w:ascii="仿宋_GB2312" w:hAnsi="宋体" w:eastAsia="仿宋_GB2312"/>
          <w:sz w:val="24"/>
        </w:rPr>
        <w:instrText xml:space="preserve"> = 1 \* GB3 </w:instrText>
      </w:r>
      <w:r>
        <w:rPr>
          <w:rFonts w:ascii="仿宋_GB2312" w:hAnsi="宋体" w:eastAsia="仿宋_GB2312"/>
          <w:sz w:val="24"/>
        </w:rPr>
        <w:fldChar w:fldCharType="separate"/>
      </w:r>
      <w:r>
        <w:rPr>
          <w:rFonts w:ascii="仿宋_GB2312" w:hAnsi="宋体" w:eastAsia="仿宋_GB2312"/>
          <w:sz w:val="24"/>
          <w:lang w:val="zh-CN" w:eastAsia="zh-CN"/>
        </w:rPr>
        <w:t>①</w:t>
      </w:r>
      <w:r>
        <w:rPr>
          <w:rFonts w:ascii="仿宋_GB2312" w:hAnsi="宋体" w:eastAsia="仿宋_GB2312"/>
          <w:sz w:val="24"/>
        </w:rPr>
        <w:fldChar w:fldCharType="end"/>
      </w:r>
      <w:r>
        <w:rPr>
          <w:rFonts w:ascii="仿宋_GB2312" w:hAnsi="宋体" w:eastAsia="仿宋_GB2312"/>
          <w:sz w:val="24"/>
        </w:rPr>
        <w:fldChar w:fldCharType="begin"/>
      </w:r>
      <w:r>
        <w:rPr>
          <w:rFonts w:ascii="仿宋_GB2312" w:hAnsi="宋体" w:eastAsia="仿宋_GB2312"/>
          <w:sz w:val="24"/>
        </w:rPr>
        <w:instrText xml:space="preserve"> = 2 \* GB3 </w:instrText>
      </w:r>
      <w:r>
        <w:rPr>
          <w:rFonts w:ascii="仿宋_GB2312" w:hAnsi="宋体" w:eastAsia="仿宋_GB2312"/>
          <w:sz w:val="24"/>
        </w:rPr>
        <w:fldChar w:fldCharType="separate"/>
      </w:r>
      <w:r>
        <w:rPr>
          <w:rFonts w:ascii="仿宋_GB2312" w:hAnsi="宋体" w:eastAsia="仿宋_GB2312"/>
          <w:sz w:val="24"/>
          <w:lang w:val="zh-CN" w:eastAsia="zh-CN"/>
        </w:rPr>
        <w:t>②</w:t>
      </w:r>
      <w:r>
        <w:rPr>
          <w:rFonts w:ascii="仿宋_GB2312" w:hAnsi="宋体" w:eastAsia="仿宋_GB2312"/>
          <w:sz w:val="24"/>
        </w:rPr>
        <w:fldChar w:fldCharType="end"/>
      </w:r>
      <w:r>
        <w:rPr>
          <w:rFonts w:ascii="仿宋_GB2312" w:hAnsi="宋体" w:eastAsia="仿宋_GB2312"/>
          <w:sz w:val="24"/>
        </w:rPr>
        <w:fldChar w:fldCharType="begin"/>
      </w:r>
      <w:r>
        <w:rPr>
          <w:rFonts w:ascii="仿宋_GB2312" w:hAnsi="宋体" w:eastAsia="仿宋_GB2312"/>
          <w:sz w:val="24"/>
        </w:rPr>
        <w:instrText xml:space="preserve"> = 5 \* GB3 </w:instrText>
      </w:r>
      <w:r>
        <w:rPr>
          <w:rFonts w:ascii="仿宋_GB2312" w:hAnsi="宋体" w:eastAsia="仿宋_GB2312"/>
          <w:sz w:val="24"/>
        </w:rPr>
        <w:fldChar w:fldCharType="separate"/>
      </w:r>
      <w:r>
        <w:rPr>
          <w:rFonts w:ascii="仿宋_GB2312" w:hAnsi="宋体" w:eastAsia="仿宋_GB2312"/>
          <w:sz w:val="24"/>
          <w:lang w:val="zh-CN" w:eastAsia="zh-CN"/>
        </w:rPr>
        <w:t>⑤</w:t>
      </w:r>
      <w:r>
        <w:rPr>
          <w:rFonts w:ascii="仿宋_GB2312" w:hAnsi="宋体" w:eastAsia="仿宋_GB2312"/>
          <w:sz w:val="24"/>
        </w:rPr>
        <w:fldChar w:fldCharType="end"/>
      </w:r>
      <w:r>
        <w:rPr>
          <w:rFonts w:hint="eastAsia" w:ascii="仿宋_GB2312" w:hAnsi="宋体" w:eastAsia="仿宋_GB2312"/>
          <w:sz w:val="24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ind w:left="480" w:right="0" w:rightChars="0" w:hanging="480" w:hangingChars="200"/>
        <w:jc w:val="both"/>
        <w:textAlignment w:val="auto"/>
        <w:outlineLvl w:val="9"/>
      </w:pPr>
      <w:r>
        <w:rPr>
          <w:rFonts w:hint="eastAsia"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  <w:lang w:val="en-US" w:eastAsia="zh-CN"/>
        </w:rPr>
        <w:t>1</w:t>
      </w:r>
      <w:r>
        <w:rPr>
          <w:rFonts w:hint="eastAsia" w:ascii="仿宋_GB2312" w:hAnsi="宋体" w:eastAsia="仿宋_GB2312"/>
          <w:sz w:val="24"/>
        </w:rPr>
        <w:t xml:space="preserve">. </w:t>
      </w:r>
      <w:r>
        <w:rPr>
          <w:rFonts w:hint="eastAsia" w:ascii="仿宋_GB2312" w:hAnsi="宋体" w:eastAsia="仿宋_GB2312"/>
          <w:b/>
          <w:bCs/>
          <w:sz w:val="24"/>
        </w:rPr>
        <w:t>报送要求：</w:t>
      </w:r>
      <w:r>
        <w:rPr>
          <w:rFonts w:hint="eastAsia" w:ascii="仿宋_GB2312" w:hAnsi="宋体" w:eastAsia="仿宋_GB2312"/>
          <w:sz w:val="24"/>
        </w:rPr>
        <w:t>《教育教学专业考试人员花名册》由学校（单位）分纸质和电子表格两种形式同时上报县职称评价服务中心，截止时间为3月2</w:t>
      </w:r>
      <w:r>
        <w:rPr>
          <w:rFonts w:hint="eastAsia" w:ascii="仿宋_GB2312" w:hAnsi="宋体" w:eastAsia="仿宋_GB2312"/>
          <w:sz w:val="24"/>
          <w:lang w:val="en-US" w:eastAsia="zh-CN"/>
        </w:rPr>
        <w:t>0</w:t>
      </w:r>
      <w:r>
        <w:rPr>
          <w:rFonts w:hint="eastAsia" w:ascii="仿宋_GB2312" w:hAnsi="宋体" w:eastAsia="仿宋_GB2312"/>
          <w:sz w:val="24"/>
        </w:rPr>
        <w:t>日，逾期不予受理。</w:t>
      </w:r>
    </w:p>
    <w:p>
      <w:pPr>
        <w:tabs>
          <w:tab w:val="left" w:pos="3074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tabs>
          <w:tab w:val="left" w:pos="3074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pgSz w:w="11906" w:h="16838"/>
          <w:pgMar w:top="850" w:right="1134" w:bottom="1701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tbl>
      <w:tblPr>
        <w:tblStyle w:val="6"/>
        <w:tblW w:w="10079" w:type="dxa"/>
        <w:jc w:val="center"/>
        <w:tblInd w:w="-2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5"/>
        <w:gridCol w:w="1785"/>
        <w:gridCol w:w="1769"/>
        <w:gridCol w:w="1395"/>
        <w:gridCol w:w="1740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0079" w:type="dxa"/>
            <w:gridSpan w:val="6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0079" w:type="dxa"/>
            <w:gridSpan w:val="6"/>
            <w:tcBorders>
              <w:bottom w:val="dotted" w:color="auto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学科（专业）报考代码表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学科（专业）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课程范围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学科（专业）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494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高中</w:t>
            </w:r>
          </w:p>
        </w:tc>
        <w:tc>
          <w:tcPr>
            <w:tcW w:w="5130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中职文化课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中职英语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高中思想政治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中职政治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中职历史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中职地理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中职物理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中职化学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中职生物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中职音乐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中职体育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高中通用技术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494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初中</w:t>
            </w:r>
          </w:p>
        </w:tc>
        <w:tc>
          <w:tcPr>
            <w:tcW w:w="5130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初中社会•法制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小学社会•法制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初中综合实践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小学综合实践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exact"/>
          <w:jc w:val="center"/>
        </w:trPr>
        <w:tc>
          <w:tcPr>
            <w:tcW w:w="494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幼教</w:t>
            </w:r>
          </w:p>
        </w:tc>
        <w:tc>
          <w:tcPr>
            <w:tcW w:w="5130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附：   </w:t>
            </w:r>
            <w:r>
              <w:rPr>
                <w:rStyle w:val="8"/>
                <w:lang w:val="en-US" w:eastAsia="zh-CN" w:bidi="ar"/>
              </w:rPr>
              <w:t xml:space="preserve"> 德育及实验、教管系列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健康、社会、科学、</w:t>
            </w:r>
            <w:r>
              <w:rPr>
                <w:rStyle w:val="9"/>
                <w:lang w:val="en-US" w:eastAsia="zh-CN" w:bidi="ar"/>
              </w:rPr>
              <w:t>语言、艺术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公共理论知识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1" w:hRule="exact"/>
          <w:jc w:val="center"/>
        </w:trPr>
        <w:tc>
          <w:tcPr>
            <w:tcW w:w="10079" w:type="dxa"/>
            <w:gridSpan w:val="6"/>
            <w:tcBorders>
              <w:top w:val="dotted" w:color="auto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注：初中、小学综合实践包括研究性学习、社区服务和社会实践活动、劳动与技术教育、信息技术教育四个方面内容；“心理健康”归属“德育”学科。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exact"/>
          <w:jc w:val="center"/>
        </w:trPr>
        <w:tc>
          <w:tcPr>
            <w:tcW w:w="10079" w:type="dxa"/>
            <w:gridSpan w:val="6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0079" w:type="dxa"/>
            <w:gridSpan w:val="6"/>
            <w:tcBorders>
              <w:bottom w:val="dotted" w:color="auto" w:sz="4" w:space="0"/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学科（专业）报考代码表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0079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中职专业课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学科（专业）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课程范围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学科（专业）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 贸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外贸业务协调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编程语言基础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外贸商函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数据库基础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 业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电子电工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 品 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电工技术基础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 流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械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仓储与配送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机械制图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 游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服务礼仪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汽车维修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 xml:space="preserve"> 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饭店服务与管理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汽车概论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旅游文化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汽车构造与拆装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饭店管理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（与旅游同）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筑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建筑概论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  饪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烹饪原料与营养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建筑制图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建筑力学与              结构平法识图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  装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工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化学分析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服装表演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艺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植物生产与环境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  术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   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植物保护技术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   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秘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文秘知识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会议实务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幼儿卫生保健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办公室事务管理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幼儿园教育活动设计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10"/>
                <w:lang w:val="en-US" w:eastAsia="zh-CN" w:bidi="ar"/>
              </w:rPr>
              <w:t>会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教师口语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企业财务会计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专业英语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融</w:t>
            </w: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金融基础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2701</w:t>
            </w: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电子商务</w:t>
            </w: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电子商务运营基础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网络营销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3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7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7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w w:val="9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tabs>
          <w:tab w:val="left" w:pos="47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w w:val="9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/>
        </w:rPr>
        <w:t>2019年各学校（单位）教师高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级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职称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eastAsia="zh-CN"/>
        </w:rPr>
        <w:t>可晋升指标</w:t>
      </w:r>
    </w:p>
    <w:tbl>
      <w:tblPr>
        <w:tblStyle w:val="6"/>
        <w:tblW w:w="8535" w:type="dxa"/>
        <w:jc w:val="center"/>
        <w:tblInd w:w="-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03"/>
        <w:gridCol w:w="2724"/>
        <w:gridCol w:w="1470"/>
        <w:gridCol w:w="1633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序号</w:t>
            </w:r>
          </w:p>
        </w:tc>
        <w:tc>
          <w:tcPr>
            <w:tcW w:w="2724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学校</w:t>
            </w: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（单位）</w:t>
            </w: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名称</w:t>
            </w:r>
          </w:p>
        </w:tc>
        <w:tc>
          <w:tcPr>
            <w:tcW w:w="3103" w:type="dxa"/>
            <w:gridSpan w:val="2"/>
            <w:tcBorders>
              <w:top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可晋升指标数</w:t>
            </w:r>
          </w:p>
        </w:tc>
        <w:tc>
          <w:tcPr>
            <w:tcW w:w="2205" w:type="dxa"/>
            <w:vMerge w:val="restart"/>
            <w:tcBorders>
              <w:top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高级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中级</w:t>
            </w:r>
          </w:p>
        </w:tc>
        <w:tc>
          <w:tcPr>
            <w:tcW w:w="2205" w:type="dxa"/>
            <w:vMerge w:val="continue"/>
            <w:tcBorders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</w:t>
            </w:r>
          </w:p>
        </w:tc>
        <w:tc>
          <w:tcPr>
            <w:tcW w:w="2724" w:type="dxa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局机关</w:t>
            </w:r>
          </w:p>
        </w:tc>
        <w:tc>
          <w:tcPr>
            <w:tcW w:w="147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教科研中心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保障中心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核算中心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电大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安高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昌硕高中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孝丰高中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职教中心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艺术高中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第二初级中学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第三初级中学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南北庄中学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安城中学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孝丰中学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19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皈山中学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报福中学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章村中学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8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杭垓中学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天荒坪中学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6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良朋中学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高禹中学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26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梅溪中学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安外(高中)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安外(初中)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安外(小学)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育澜中学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育星学校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递铺成校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梅溪成校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4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天荒坪成校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序号</w:t>
            </w:r>
          </w:p>
        </w:tc>
        <w:tc>
          <w:tcPr>
            <w:tcW w:w="27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学校</w:t>
            </w: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（单位）</w:t>
            </w:r>
            <w:r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名称</w:t>
            </w:r>
          </w:p>
        </w:tc>
        <w:tc>
          <w:tcPr>
            <w:tcW w:w="310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可晋升指标数</w:t>
            </w:r>
          </w:p>
        </w:tc>
        <w:tc>
          <w:tcPr>
            <w:tcW w:w="220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27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高级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snapToGrid/>
                <w:color w:val="000000"/>
                <w:sz w:val="18"/>
                <w:u w:val="none"/>
                <w:lang w:eastAsia="zh-CN"/>
              </w:rPr>
              <w:t>中级</w:t>
            </w:r>
          </w:p>
        </w:tc>
        <w:tc>
          <w:tcPr>
            <w:tcW w:w="220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天子湖成校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孝丰成校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实验幼儿园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机关幼儿园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孝丰幼儿园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3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晓墅幼儿园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紫梅幼儿园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第一小学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第二小学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第三小学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第四小学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第五小学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第七小学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第九小学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第十小学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4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安城小学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孝丰小学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皈山小学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报福小学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章村小学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杭垓小学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26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天荒坪小学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港口小学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0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6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山川小学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7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上墅小学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5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8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良朋小学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59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高禹小学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60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南北湖小学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昌硕小学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8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2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紫梅小学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3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晓墅小学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4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溪龙小学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9" w:hRule="exact"/>
          <w:jc w:val="center"/>
        </w:trPr>
        <w:tc>
          <w:tcPr>
            <w:tcW w:w="5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6</w:t>
            </w: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5</w:t>
            </w:r>
          </w:p>
        </w:tc>
        <w:tc>
          <w:tcPr>
            <w:tcW w:w="2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20" w:lineRule="exact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昆铜小学</w:t>
            </w:r>
          </w:p>
        </w:tc>
        <w:tc>
          <w:tcPr>
            <w:tcW w:w="147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val="en-US" w:eastAsia="zh-CN"/>
              </w:rPr>
              <w:t>1</w:t>
            </w: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right="0" w:rightChars="0" w:firstLine="630" w:firstLineChars="30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630" w:firstLineChars="3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/>
          <w:lang w:val="en-US" w:eastAsia="zh-CN"/>
        </w:rPr>
        <w:t>注：上述指标未含“退二进一”可晋升指标，具体“退二进一”可晋升指标（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时间计算到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1050" w:firstLineChars="500"/>
        <w:jc w:val="both"/>
        <w:textAlignment w:val="auto"/>
        <w:outlineLvl w:val="9"/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201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年12月底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)</w:t>
      </w:r>
      <w:r>
        <w:rPr>
          <w:rFonts w:hint="eastAsia"/>
          <w:lang w:val="en-US" w:eastAsia="zh-CN"/>
        </w:rPr>
        <w:t>，由学校（单位）在9月5日前统计上报，经审批后另行下达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keepNext w:val="0"/>
        <w:keepLines w:val="0"/>
        <w:pageBreakBefore w:val="0"/>
        <w:tabs>
          <w:tab w:val="left" w:pos="3074"/>
        </w:tabs>
        <w:kinsoku/>
        <w:wordWrap/>
        <w:overflowPunct/>
        <w:topLinePunct w:val="0"/>
        <w:autoSpaceDE/>
        <w:bidi w:val="0"/>
        <w:adjustRightInd/>
        <w:snapToGrid/>
        <w:spacing w:line="220" w:lineRule="exact"/>
        <w:ind w:left="0" w:leftChars="0" w:right="0" w:right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134" w:right="1134" w:bottom="85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32246"/>
    <w:rsid w:val="00BB0937"/>
    <w:rsid w:val="00F95604"/>
    <w:rsid w:val="03111987"/>
    <w:rsid w:val="08D91872"/>
    <w:rsid w:val="09470172"/>
    <w:rsid w:val="0AAE2FAD"/>
    <w:rsid w:val="0ABA482D"/>
    <w:rsid w:val="0D780123"/>
    <w:rsid w:val="120A4F28"/>
    <w:rsid w:val="17583130"/>
    <w:rsid w:val="17DD5BEF"/>
    <w:rsid w:val="1A2B2F2A"/>
    <w:rsid w:val="1E4A4DD9"/>
    <w:rsid w:val="1E6C438F"/>
    <w:rsid w:val="207463A8"/>
    <w:rsid w:val="22E9211C"/>
    <w:rsid w:val="25782631"/>
    <w:rsid w:val="2B2956AF"/>
    <w:rsid w:val="2C5369D1"/>
    <w:rsid w:val="2C5A2DA7"/>
    <w:rsid w:val="2DB516E8"/>
    <w:rsid w:val="2F2727D5"/>
    <w:rsid w:val="314330A1"/>
    <w:rsid w:val="32C51A74"/>
    <w:rsid w:val="34FE5C49"/>
    <w:rsid w:val="370F026D"/>
    <w:rsid w:val="38C35459"/>
    <w:rsid w:val="3A573377"/>
    <w:rsid w:val="3C5E0DC2"/>
    <w:rsid w:val="3D607109"/>
    <w:rsid w:val="415E4770"/>
    <w:rsid w:val="4466393A"/>
    <w:rsid w:val="4A3F4160"/>
    <w:rsid w:val="4B843915"/>
    <w:rsid w:val="4C4D2F72"/>
    <w:rsid w:val="4C840B34"/>
    <w:rsid w:val="4EBC6DBC"/>
    <w:rsid w:val="509962E2"/>
    <w:rsid w:val="51032211"/>
    <w:rsid w:val="53880EF1"/>
    <w:rsid w:val="53C16B1D"/>
    <w:rsid w:val="54256944"/>
    <w:rsid w:val="55D60DE5"/>
    <w:rsid w:val="586C26AC"/>
    <w:rsid w:val="58E171CA"/>
    <w:rsid w:val="61BB588C"/>
    <w:rsid w:val="63C70872"/>
    <w:rsid w:val="641B3FBA"/>
    <w:rsid w:val="644B7563"/>
    <w:rsid w:val="6450749B"/>
    <w:rsid w:val="65C14BC1"/>
    <w:rsid w:val="669737F8"/>
    <w:rsid w:val="673F5C33"/>
    <w:rsid w:val="6E9465DF"/>
    <w:rsid w:val="707876BE"/>
    <w:rsid w:val="715D7FE2"/>
    <w:rsid w:val="72FC0F14"/>
    <w:rsid w:val="75525618"/>
    <w:rsid w:val="7BF12D04"/>
    <w:rsid w:val="7D7C6EAF"/>
    <w:rsid w:val="7DFB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56" w:beforeLines="50" w:after="156" w:afterLines="50" w:line="360" w:lineRule="auto"/>
    </w:pPr>
    <w:rPr>
      <w:color w:val="4B4B4B"/>
      <w:sz w:val="28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8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2019-03-12T06:05:00Z</cp:lastPrinted>
  <dcterms:modified xsi:type="dcterms:W3CDTF">2019-03-15T07:45:50Z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