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附件</w:t>
      </w:r>
      <w:r>
        <w:rPr>
          <w:rFonts w:ascii="仿宋_GB2312" w:hAnsi="宋体" w:eastAsia="仿宋_GB2312"/>
          <w:color w:val="000000"/>
          <w:sz w:val="32"/>
          <w:szCs w:val="32"/>
        </w:rPr>
        <w:t>1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：</w:t>
      </w:r>
      <w:r>
        <w:rPr>
          <w:rFonts w:ascii="仿宋_GB2312" w:eastAsia="仿宋_GB2312"/>
          <w:sz w:val="32"/>
          <w:szCs w:val="32"/>
        </w:rPr>
        <w:t xml:space="preserve"> </w:t>
      </w:r>
    </w:p>
    <w:p>
      <w:pPr>
        <w:jc w:val="center"/>
        <w:rPr>
          <w:rFonts w:ascii="方正大标宋简体" w:hAnsi="华文中宋" w:eastAsia="方正大标宋简体"/>
          <w:spacing w:val="-26"/>
          <w:sz w:val="44"/>
          <w:szCs w:val="44"/>
        </w:rPr>
      </w:pPr>
      <w:r>
        <w:rPr>
          <w:rFonts w:ascii="方正大标宋简体" w:hAnsi="华文中宋" w:eastAsia="方正大标宋简体"/>
          <w:spacing w:val="-26"/>
          <w:sz w:val="40"/>
          <w:szCs w:val="44"/>
        </w:rPr>
        <w:t>2017</w:t>
      </w:r>
      <w:r>
        <w:rPr>
          <w:rFonts w:hint="eastAsia" w:ascii="方正大标宋简体" w:hAnsi="华文中宋" w:eastAsia="方正大标宋简体"/>
          <w:spacing w:val="-26"/>
          <w:sz w:val="40"/>
          <w:szCs w:val="44"/>
        </w:rPr>
        <w:t>年度安吉县实习训练基地考核结果及奖励名单</w:t>
      </w:r>
    </w:p>
    <w:p>
      <w:pPr>
        <w:spacing w:line="240" w:lineRule="exact"/>
        <w:ind w:firstLine="600" w:firstLineChars="200"/>
        <w:rPr>
          <w:rFonts w:ascii="仿宋_GB2312" w:hAnsi="宋体" w:eastAsia="仿宋_GB2312"/>
          <w:color w:val="000000"/>
          <w:sz w:val="30"/>
          <w:szCs w:val="30"/>
        </w:rPr>
      </w:pPr>
    </w:p>
    <w:tbl>
      <w:tblPr>
        <w:tblStyle w:val="3"/>
        <w:tblW w:w="902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4833"/>
        <w:gridCol w:w="1190"/>
        <w:gridCol w:w="21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833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实习训练基地名称</w:t>
            </w:r>
          </w:p>
        </w:tc>
        <w:tc>
          <w:tcPr>
            <w:tcW w:w="119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考核结果</w:t>
            </w:r>
          </w:p>
        </w:tc>
        <w:tc>
          <w:tcPr>
            <w:tcW w:w="21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奖励标准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4833" w:type="dxa"/>
            <w:vAlign w:val="center"/>
          </w:tcPr>
          <w:p>
            <w:pPr>
              <w:spacing w:line="240" w:lineRule="exact"/>
              <w:rPr>
                <w:rFonts w:asci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安吉德卡办公系统有限公司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安吉海博山庄酒店有限公司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安吉三原色纸业有限公司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安吉天使小镇乐园有限公司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安吉县安信信息有限公司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安吉县大年初一旅业投资有限公司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安吉县广播电视网络有限公司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安吉芽芽度假村有限公司君澜度假酒店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安吉亚太制动系统有限公司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安吉中冠装饰设计室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杭州华东医药集团康润制药有限公司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湖州康润电子科技有限公司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湖州康源电子科技有限公司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湖州妙品智能家具有限公司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银润锦江城堡酒店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永艺家具股份有限公司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浙江安吉乐翻天旅游发展有限公司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浙江凤凰国际置业有限公司金威万豪酒店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浙江弘毅道远人力资源管理有限公司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浙江简成医疗科技有限公司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浙江洁美电子科技股份有限公司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浙江精通科技股份有限公司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浙江绿世界制药有限公司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浙江民生健康科技有限公司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浙江普特医疗器械有限公司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浙江五峰山体育发展有限公司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浙江佐力百草中药饮片有限公司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833" w:type="dxa"/>
            <w:vAlign w:val="center"/>
          </w:tcPr>
          <w:p>
            <w:pPr>
              <w:spacing w:before="156" w:line="24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中南百草原集团有限公司</w:t>
            </w:r>
          </w:p>
        </w:tc>
        <w:tc>
          <w:tcPr>
            <w:tcW w:w="1190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合格</w:t>
            </w:r>
          </w:p>
        </w:tc>
        <w:tc>
          <w:tcPr>
            <w:tcW w:w="2178" w:type="dxa"/>
            <w:vAlign w:val="center"/>
          </w:tcPr>
          <w:p>
            <w:pPr>
              <w:spacing w:before="156" w:line="24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万元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BA7AB1"/>
    <w:rsid w:val="61BA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anxin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2018-12-18T03:00:00Z</dcterms:created>
  <dc:creator>安信技术部 李雷军</dc:creator>
  <cp:lastModifiedBy>安信技术部 李雷军</cp:lastModifiedBy>
  <dcterms:modified xsi:type="dcterms:W3CDTF">2018-12-18T03:01:38Z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