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eastAsia="仿宋_GB2312"/>
          <w:sz w:val="32"/>
          <w:szCs w:val="32"/>
        </w:rPr>
      </w:pPr>
    </w:p>
    <w:p/>
    <w:p/>
    <w:p/>
    <w:p>
      <w:pPr>
        <w:rPr>
          <w:rFonts w:hint="eastAsia"/>
        </w:rPr>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rPr>
          <w:rFonts w:hint="eastAsia"/>
        </w:rPr>
      </w:pPr>
    </w:p>
    <w:p>
      <w:pPr>
        <w:jc w:val="center"/>
        <w:rPr>
          <w:rFonts w:hint="eastAsia" w:ascii="仿宋_GB2312" w:eastAsia="仿宋_GB2312"/>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7</w:t>
      </w:r>
      <w:r>
        <w:rPr>
          <w:rFonts w:hint="eastAsia" w:ascii="仿宋_GB2312" w:eastAsia="仿宋_GB2312"/>
          <w:sz w:val="32"/>
          <w:szCs w:val="32"/>
        </w:rPr>
        <w:t>〕</w:t>
      </w:r>
      <w:r>
        <w:rPr>
          <w:rFonts w:hint="eastAsia" w:ascii="仿宋_GB2312" w:eastAsia="仿宋_GB2312"/>
          <w:sz w:val="32"/>
          <w:szCs w:val="32"/>
          <w:lang w:val="en-US" w:eastAsia="zh-CN"/>
        </w:rPr>
        <w:t>43</w:t>
      </w:r>
      <w:r>
        <w:rPr>
          <w:rFonts w:hint="eastAsia" w:ascii="仿宋_GB2312" w:eastAsia="仿宋_GB2312"/>
          <w:sz w:val="32"/>
          <w:szCs w:val="32"/>
        </w:rPr>
        <w:t>号</w:t>
      </w:r>
    </w:p>
    <w:p>
      <w:pPr>
        <w:spacing w:line="360" w:lineRule="auto"/>
        <w:jc w:val="both"/>
        <w:rPr>
          <w:rFonts w:hint="eastAsia" w:ascii="仿宋_GB2312" w:eastAsia="仿宋_GB2312"/>
          <w:w w:val="90"/>
          <w:sz w:val="32"/>
          <w:szCs w:val="32"/>
        </w:rPr>
      </w:pPr>
      <w:r>
        <w:rPr>
          <w:rFonts w:hint="eastAsia" w:ascii="仿宋_GB2312" w:hAnsi="仿宋_GB2312" w:eastAsia="仿宋_GB2312" w:cs="仿宋_GB2312"/>
          <w:sz w:val="28"/>
          <w:szCs w:val="28"/>
        </w:rPr>
        <mc:AlternateContent>
          <mc:Choice Requires="wps">
            <w:drawing>
              <wp:anchor distT="0" distB="0" distL="114300" distR="114300" simplePos="0" relativeHeight="252928000" behindDoc="0" locked="0" layoutInCell="1" allowOverlap="1">
                <wp:simplePos x="0" y="0"/>
                <wp:positionH relativeFrom="column">
                  <wp:posOffset>0</wp:posOffset>
                </wp:positionH>
                <wp:positionV relativeFrom="paragraph">
                  <wp:posOffset>0</wp:posOffset>
                </wp:positionV>
                <wp:extent cx="5372100" cy="0"/>
                <wp:effectExtent l="0" t="0" r="0" b="0"/>
                <wp:wrapNone/>
                <wp:docPr id="4"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2928000;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FwZcUnRAAAAAgEAAA8AAAAAAAAAAQAgAAAAIgAAAGRycy9kb3ducmV2Lnht&#10;bFBLAQIUABQAAAAIAIdO4kCG9jNRxwEAAJoDAAAOAAAAAAAAAAEAIAAAACABAABkcnMvZTJvRG9j&#10;LnhtbFBLBQYAAAAABgAGAFkBAABZBQAAAAA=&#10;">
                <v:fill on="f" focussize="0,0"/>
                <v:stroke weight="1.75pt" color="#FF0000" joinstyle="round"/>
                <v:imagedata o:title=""/>
                <o:lock v:ext="edit" aspectratio="f"/>
              </v:line>
            </w:pict>
          </mc:Fallback>
        </mc:AlternateContent>
      </w:r>
      <w:r>
        <w:rPr>
          <w:rFonts w:hint="eastAsia"/>
        </w:rPr>
        <mc:AlternateContent>
          <mc:Choice Requires="wps">
            <w:drawing>
              <wp:anchor distT="0" distB="0" distL="114300" distR="114300" simplePos="0" relativeHeight="252552192" behindDoc="0" locked="0" layoutInCell="1" allowOverlap="1">
                <wp:simplePos x="0" y="0"/>
                <wp:positionH relativeFrom="column">
                  <wp:posOffset>-5829300</wp:posOffset>
                </wp:positionH>
                <wp:positionV relativeFrom="paragraph">
                  <wp:posOffset>0</wp:posOffset>
                </wp:positionV>
                <wp:extent cx="4457700" cy="0"/>
                <wp:effectExtent l="0" t="0" r="0" b="0"/>
                <wp:wrapNone/>
                <wp:docPr id="2" name="Line 4"/>
                <wp:cNvGraphicFramePr/>
                <a:graphic xmlns:a="http://schemas.openxmlformats.org/drawingml/2006/main">
                  <a:graphicData uri="http://schemas.microsoft.com/office/word/2010/wordprocessingShape">
                    <wps:wsp>
                      <wps:cNvCnPr/>
                      <wps:spPr>
                        <a:xfrm>
                          <a:off x="0" y="0"/>
                          <a:ext cx="44577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459pt;margin-top:0pt;height:0pt;width:351pt;z-index:252552192;mso-width-relative:page;mso-height-relative:page;" filled="f" stroked="t" coordsize="21600,21600" o:gfxdata="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64tAidYAAAAHAQAADwAAAAAAAAABACAAAAAiAAAAZHJzL2Rvd25y&#10;ZXYueG1sUEsBAhQAFAAAAAgAh07iQP9S3urHAQAAmgMAAA4AAAAAAAAAAQAgAAAAJQEAAGRycy9l&#10;Mm9Eb2MueG1sUEsFBgAAAAAGAAYAWQEAAF4FAAAAAA==&#10;">
                <v:fill on="f" focussize="0,0"/>
                <v:stroke weight="1.75pt" color="#FF0000" joinstyle="round"/>
                <v:imagedata o:title=""/>
                <o:lock v:ext="edit" aspectratio="f"/>
              </v:line>
            </w:pict>
          </mc:Fallback>
        </mc:AlternateContent>
      </w:r>
    </w:p>
    <w:p>
      <w:pPr>
        <w:spacing w:line="540" w:lineRule="exact"/>
        <w:jc w:val="center"/>
        <w:rPr>
          <w:rFonts w:hint="eastAsia" w:ascii="宋体" w:hAnsi="宋体" w:eastAsia="宋体" w:cs="宋体"/>
          <w:b/>
          <w:bCs/>
          <w:spacing w:val="-6"/>
          <w:sz w:val="44"/>
          <w:szCs w:val="44"/>
        </w:rPr>
      </w:pPr>
      <w:r>
        <w:rPr>
          <w:rFonts w:hint="eastAsia" w:ascii="宋体" w:hAnsi="宋体" w:eastAsia="宋体" w:cs="宋体"/>
          <w:b/>
          <w:bCs/>
          <w:spacing w:val="-6"/>
          <w:sz w:val="44"/>
          <w:szCs w:val="44"/>
        </w:rPr>
        <w:t>关于公布</w:t>
      </w:r>
      <w:r>
        <w:rPr>
          <w:rFonts w:hint="eastAsia" w:ascii="宋体" w:hAnsi="宋体" w:eastAsia="宋体" w:cs="宋体"/>
          <w:b/>
          <w:bCs/>
          <w:i w:val="0"/>
          <w:color w:val="000000"/>
          <w:kern w:val="0"/>
          <w:sz w:val="44"/>
          <w:szCs w:val="44"/>
          <w:u w:val="none"/>
          <w:lang w:val="en-US" w:eastAsia="zh-CN" w:bidi="ar"/>
        </w:rPr>
        <w:t>赵晟云</w:t>
      </w:r>
      <w:r>
        <w:rPr>
          <w:rFonts w:hint="eastAsia" w:ascii="宋体" w:hAnsi="宋体" w:eastAsia="宋体" w:cs="宋体"/>
          <w:b/>
          <w:bCs/>
          <w:spacing w:val="-6"/>
          <w:sz w:val="44"/>
          <w:szCs w:val="44"/>
        </w:rPr>
        <w:t>等</w:t>
      </w:r>
      <w:r>
        <w:rPr>
          <w:rFonts w:hint="eastAsia" w:ascii="宋体" w:hAnsi="宋体" w:eastAsia="宋体" w:cs="宋体"/>
          <w:b/>
          <w:bCs/>
          <w:spacing w:val="-6"/>
          <w:sz w:val="44"/>
          <w:szCs w:val="44"/>
          <w:lang w:val="en-US" w:eastAsia="zh-CN"/>
        </w:rPr>
        <w:t>86</w:t>
      </w:r>
      <w:r>
        <w:rPr>
          <w:rFonts w:hint="eastAsia" w:ascii="宋体" w:hAnsi="宋体" w:eastAsia="宋体" w:cs="宋体"/>
          <w:b/>
          <w:bCs/>
          <w:spacing w:val="-6"/>
          <w:sz w:val="44"/>
          <w:szCs w:val="44"/>
        </w:rPr>
        <w:t>位同志具有</w:t>
      </w:r>
    </w:p>
    <w:p>
      <w:pPr>
        <w:spacing w:line="540" w:lineRule="exact"/>
        <w:jc w:val="center"/>
        <w:rPr>
          <w:rFonts w:hint="eastAsia" w:ascii="文鼎大标宋简" w:hAnsi="宋体" w:eastAsia="文鼎大标宋简"/>
          <w:spacing w:val="-6"/>
          <w:sz w:val="44"/>
          <w:szCs w:val="44"/>
        </w:rPr>
      </w:pPr>
      <w:r>
        <w:rPr>
          <w:rFonts w:hint="eastAsia" w:ascii="宋体" w:hAnsi="宋体" w:eastAsia="宋体" w:cs="宋体"/>
          <w:b/>
          <w:bCs/>
          <w:spacing w:val="-6"/>
          <w:sz w:val="44"/>
          <w:szCs w:val="44"/>
        </w:rPr>
        <w:t>建</w:t>
      </w:r>
      <w:r>
        <w:rPr>
          <w:rFonts w:hint="eastAsia" w:ascii="宋体" w:hAnsi="宋体" w:eastAsia="宋体" w:cs="宋体"/>
          <w:b/>
          <w:bCs/>
          <w:spacing w:val="-6"/>
          <w:sz w:val="44"/>
          <w:szCs w:val="44"/>
          <w:lang w:eastAsia="zh-CN"/>
        </w:rPr>
        <w:t>设</w:t>
      </w:r>
      <w:r>
        <w:rPr>
          <w:rFonts w:hint="eastAsia" w:ascii="宋体" w:hAnsi="宋体" w:eastAsia="宋体" w:cs="宋体"/>
          <w:b/>
          <w:bCs/>
          <w:spacing w:val="-6"/>
          <w:sz w:val="44"/>
          <w:szCs w:val="44"/>
        </w:rPr>
        <w:t>工程</w:t>
      </w:r>
      <w:r>
        <w:rPr>
          <w:rFonts w:hint="eastAsia" w:ascii="宋体" w:hAnsi="宋体" w:eastAsia="宋体" w:cs="宋体"/>
          <w:b/>
          <w:bCs/>
          <w:spacing w:val="-6"/>
          <w:sz w:val="44"/>
          <w:szCs w:val="44"/>
          <w:lang w:eastAsia="zh-CN"/>
        </w:rPr>
        <w:t>中级</w:t>
      </w:r>
      <w:r>
        <w:rPr>
          <w:rFonts w:hint="eastAsia" w:ascii="宋体" w:hAnsi="宋体" w:eastAsia="宋体" w:cs="宋体"/>
          <w:b/>
          <w:bCs/>
          <w:spacing w:val="-6"/>
          <w:sz w:val="44"/>
          <w:szCs w:val="44"/>
        </w:rPr>
        <w:t>专业技术职务任职资格的通知</w:t>
      </w:r>
    </w:p>
    <w:p>
      <w:pPr>
        <w:spacing w:line="440" w:lineRule="exact"/>
        <w:ind w:firstLine="600" w:firstLineChars="200"/>
        <w:rPr>
          <w:rFonts w:hint="eastAsia" w:ascii="仿宋_GB2312" w:eastAsia="仿宋_GB2312"/>
          <w:sz w:val="30"/>
          <w:szCs w:val="30"/>
        </w:rPr>
      </w:pPr>
    </w:p>
    <w:p>
      <w:pPr>
        <w:spacing w:line="520" w:lineRule="exact"/>
        <w:rPr>
          <w:rFonts w:hint="eastAsia" w:ascii="仿宋_GB2312" w:eastAsia="仿宋_GB2312"/>
          <w:sz w:val="32"/>
          <w:szCs w:val="32"/>
        </w:rPr>
      </w:pPr>
      <w:r>
        <w:rPr>
          <w:rFonts w:hint="eastAsia" w:ascii="仿宋_GB2312" w:eastAsia="仿宋_GB2312"/>
          <w:sz w:val="32"/>
          <w:szCs w:val="32"/>
        </w:rPr>
        <w:t>各有关主管部门、有关单位：</w:t>
      </w:r>
    </w:p>
    <w:p>
      <w:pPr>
        <w:spacing w:line="520" w:lineRule="exact"/>
        <w:ind w:firstLine="640" w:firstLineChars="200"/>
        <w:rPr>
          <w:rFonts w:hint="eastAsia" w:ascii="仿宋_GB2312" w:eastAsia="仿宋_GB2312"/>
          <w:sz w:val="32"/>
          <w:szCs w:val="32"/>
        </w:rPr>
      </w:pPr>
      <w:r>
        <w:rPr>
          <w:rFonts w:hint="eastAsia" w:ascii="仿宋_GB2312" w:eastAsia="仿宋_GB2312"/>
          <w:sz w:val="32"/>
          <w:szCs w:val="32"/>
        </w:rPr>
        <w:t>根据湖州市人力资源和社会保障局湖人社</w:t>
      </w:r>
      <w:r>
        <w:rPr>
          <w:rFonts w:hint="eastAsia" w:ascii="仿宋_GB2312" w:eastAsia="仿宋_GB2312"/>
          <w:sz w:val="32"/>
          <w:szCs w:val="32"/>
          <w:lang w:eastAsia="zh-CN"/>
        </w:rPr>
        <w:t>函</w:t>
      </w:r>
      <w:r>
        <w:rPr>
          <w:rFonts w:hint="eastAsia" w:ascii="仿宋_GB2312" w:eastAsia="仿宋_GB2312"/>
          <w:sz w:val="32"/>
          <w:szCs w:val="32"/>
        </w:rPr>
        <w:t>〔201</w:t>
      </w:r>
      <w:r>
        <w:rPr>
          <w:rFonts w:hint="eastAsia" w:ascii="仿宋_GB2312" w:eastAsia="仿宋_GB2312"/>
          <w:sz w:val="32"/>
          <w:szCs w:val="32"/>
          <w:lang w:val="en-US" w:eastAsia="zh-CN"/>
        </w:rPr>
        <w:t>7</w:t>
      </w:r>
      <w:r>
        <w:rPr>
          <w:rFonts w:hint="eastAsia" w:ascii="仿宋_GB2312" w:eastAsia="仿宋_GB2312"/>
          <w:sz w:val="32"/>
          <w:szCs w:val="32"/>
        </w:rPr>
        <w:t>〕</w:t>
      </w:r>
      <w:r>
        <w:rPr>
          <w:rFonts w:hint="eastAsia" w:ascii="仿宋_GB2312" w:eastAsia="仿宋_GB2312"/>
          <w:sz w:val="32"/>
          <w:szCs w:val="32"/>
          <w:lang w:val="en-US" w:eastAsia="zh-CN"/>
        </w:rPr>
        <w:t>92</w:t>
      </w:r>
      <w:r>
        <w:rPr>
          <w:rFonts w:hint="eastAsia" w:ascii="仿宋_GB2312" w:eastAsia="仿宋_GB2312"/>
          <w:sz w:val="32"/>
          <w:szCs w:val="32"/>
        </w:rPr>
        <w:t>号文件通知</w:t>
      </w:r>
      <w:r>
        <w:rPr>
          <w:rFonts w:hint="eastAsia" w:ascii="仿宋_GB2312" w:eastAsia="仿宋_GB2312"/>
          <w:sz w:val="32"/>
          <w:szCs w:val="32"/>
          <w:lang w:eastAsia="zh-CN"/>
        </w:rPr>
        <w:t>，</w:t>
      </w:r>
      <w:r>
        <w:rPr>
          <w:rFonts w:hint="eastAsia" w:ascii="仿宋_GB2312" w:eastAsia="仿宋_GB2312"/>
          <w:sz w:val="32"/>
          <w:szCs w:val="32"/>
        </w:rPr>
        <w:t>经过湖州市</w:t>
      </w:r>
      <w:r>
        <w:rPr>
          <w:rFonts w:hint="eastAsia" w:ascii="仿宋_GB2312" w:eastAsia="仿宋_GB2312"/>
          <w:sz w:val="32"/>
          <w:szCs w:val="32"/>
          <w:lang w:eastAsia="zh-CN"/>
        </w:rPr>
        <w:t>建设工程</w:t>
      </w:r>
      <w:r>
        <w:rPr>
          <w:rFonts w:hint="eastAsia" w:ascii="仿宋_GB2312" w:eastAsia="仿宋_GB2312"/>
          <w:sz w:val="32"/>
          <w:szCs w:val="32"/>
        </w:rPr>
        <w:t>专业</w:t>
      </w:r>
      <w:r>
        <w:rPr>
          <w:rFonts w:hint="eastAsia" w:ascii="仿宋_GB2312" w:eastAsia="仿宋_GB2312"/>
          <w:sz w:val="32"/>
          <w:szCs w:val="32"/>
          <w:lang w:eastAsia="zh-CN"/>
        </w:rPr>
        <w:t>中级</w:t>
      </w:r>
      <w:r>
        <w:rPr>
          <w:rFonts w:hint="eastAsia" w:ascii="仿宋_GB2312" w:eastAsia="仿宋_GB2312"/>
          <w:sz w:val="32"/>
          <w:szCs w:val="32"/>
        </w:rPr>
        <w:t>职务</w:t>
      </w:r>
      <w:r>
        <w:rPr>
          <w:rFonts w:hint="eastAsia" w:ascii="仿宋_GB2312" w:eastAsia="仿宋_GB2312"/>
          <w:sz w:val="32"/>
          <w:szCs w:val="32"/>
          <w:lang w:eastAsia="zh-CN"/>
        </w:rPr>
        <w:t>评审委员会评审通过，</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i w:val="0"/>
          <w:color w:val="000000"/>
          <w:kern w:val="0"/>
          <w:sz w:val="32"/>
          <w:szCs w:val="32"/>
          <w:u w:val="none"/>
          <w:lang w:val="en-US" w:eastAsia="zh-CN" w:bidi="ar"/>
        </w:rPr>
        <w:t>赵晟云</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86</w:t>
      </w:r>
      <w:r>
        <w:rPr>
          <w:rFonts w:hint="eastAsia" w:ascii="仿宋_GB2312" w:eastAsia="仿宋_GB2312"/>
          <w:sz w:val="32"/>
          <w:szCs w:val="32"/>
        </w:rPr>
        <w:t>位同志具有建</w:t>
      </w:r>
      <w:r>
        <w:rPr>
          <w:rFonts w:hint="eastAsia" w:ascii="仿宋_GB2312" w:eastAsia="仿宋_GB2312"/>
          <w:sz w:val="32"/>
          <w:szCs w:val="32"/>
          <w:lang w:eastAsia="zh-CN"/>
        </w:rPr>
        <w:t>设</w:t>
      </w:r>
      <w:r>
        <w:rPr>
          <w:rFonts w:hint="eastAsia" w:ascii="仿宋_GB2312" w:eastAsia="仿宋_GB2312"/>
          <w:sz w:val="32"/>
          <w:szCs w:val="32"/>
        </w:rPr>
        <w:t>工程中级专业技术职务任职资格</w:t>
      </w:r>
      <w:r>
        <w:rPr>
          <w:rFonts w:hint="eastAsia" w:ascii="仿宋_GB2312" w:eastAsia="仿宋_GB2312"/>
          <w:sz w:val="32"/>
          <w:szCs w:val="32"/>
          <w:lang w:eastAsia="zh-CN"/>
        </w:rPr>
        <w:t>，</w:t>
      </w:r>
      <w:r>
        <w:rPr>
          <w:rFonts w:hint="eastAsia" w:ascii="仿宋_GB2312" w:eastAsia="仿宋_GB2312"/>
          <w:sz w:val="32"/>
          <w:szCs w:val="32"/>
        </w:rPr>
        <w:t>现予公布（名单附后）。</w:t>
      </w:r>
    </w:p>
    <w:p>
      <w:pPr>
        <w:spacing w:line="520" w:lineRule="exact"/>
        <w:ind w:firstLine="640" w:firstLineChars="200"/>
        <w:rPr>
          <w:rFonts w:hint="eastAsia" w:ascii="仿宋_GB2312" w:eastAsia="仿宋_GB2312"/>
          <w:sz w:val="32"/>
          <w:szCs w:val="32"/>
        </w:rPr>
      </w:pPr>
    </w:p>
    <w:p>
      <w:pPr>
        <w:spacing w:line="520" w:lineRule="exact"/>
        <w:rPr>
          <w:rFonts w:hint="eastAsia" w:ascii="仿宋_GB2312" w:eastAsia="仿宋_GB2312"/>
          <w:spacing w:val="-8"/>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附件：201</w:t>
      </w:r>
      <w:r>
        <w:rPr>
          <w:rFonts w:hint="eastAsia" w:ascii="仿宋_GB2312" w:eastAsia="仿宋_GB2312"/>
          <w:sz w:val="32"/>
          <w:szCs w:val="32"/>
          <w:lang w:val="en-US" w:eastAsia="zh-CN"/>
        </w:rPr>
        <w:t>7</w:t>
      </w:r>
      <w:r>
        <w:rPr>
          <w:rFonts w:hint="eastAsia" w:ascii="仿宋_GB2312" w:eastAsia="仿宋_GB2312"/>
          <w:sz w:val="32"/>
          <w:szCs w:val="32"/>
        </w:rPr>
        <w:t>年度</w:t>
      </w:r>
      <w:r>
        <w:rPr>
          <w:rFonts w:hint="eastAsia" w:ascii="仿宋_GB2312" w:eastAsia="仿宋_GB2312"/>
          <w:spacing w:val="-8"/>
          <w:sz w:val="32"/>
          <w:szCs w:val="32"/>
        </w:rPr>
        <w:t>安吉县建</w:t>
      </w:r>
      <w:r>
        <w:rPr>
          <w:rFonts w:hint="eastAsia" w:ascii="仿宋_GB2312" w:eastAsia="仿宋_GB2312"/>
          <w:spacing w:val="-8"/>
          <w:sz w:val="32"/>
          <w:szCs w:val="32"/>
          <w:lang w:eastAsia="zh-CN"/>
        </w:rPr>
        <w:t>设</w:t>
      </w:r>
      <w:r>
        <w:rPr>
          <w:rFonts w:hint="eastAsia" w:ascii="仿宋_GB2312" w:eastAsia="仿宋_GB2312"/>
          <w:spacing w:val="-8"/>
          <w:sz w:val="32"/>
          <w:szCs w:val="32"/>
        </w:rPr>
        <w:t>工程中级专业技术职务任职资格人员名单</w:t>
      </w:r>
    </w:p>
    <w:p>
      <w:pPr>
        <w:pStyle w:val="2"/>
        <w:spacing w:line="520" w:lineRule="exact"/>
        <w:ind w:firstLine="4774" w:firstLineChars="1550"/>
        <w:rPr>
          <w:rFonts w:hint="eastAsia"/>
          <w:spacing w:val="-6"/>
          <w:sz w:val="32"/>
          <w:szCs w:val="32"/>
        </w:rPr>
      </w:pPr>
    </w:p>
    <w:p>
      <w:pPr>
        <w:pStyle w:val="2"/>
        <w:spacing w:line="520" w:lineRule="exact"/>
        <w:rPr>
          <w:rFonts w:hint="eastAsia"/>
          <w:spacing w:val="-6"/>
          <w:sz w:val="32"/>
          <w:szCs w:val="32"/>
          <w:lang w:val="en-US" w:eastAsia="zh-CN"/>
        </w:rPr>
      </w:pPr>
      <w:r>
        <w:rPr>
          <w:rFonts w:hint="eastAsia"/>
          <w:spacing w:val="-6"/>
          <w:sz w:val="32"/>
          <w:szCs w:val="32"/>
          <w:lang w:val="en-US" w:eastAsia="zh-CN"/>
        </w:rPr>
        <w:t xml:space="preserve">                           </w:t>
      </w:r>
    </w:p>
    <w:p>
      <w:pPr>
        <w:pStyle w:val="2"/>
        <w:spacing w:line="520" w:lineRule="exact"/>
        <w:rPr>
          <w:rFonts w:hint="eastAsia"/>
          <w:sz w:val="32"/>
          <w:szCs w:val="32"/>
        </w:rPr>
      </w:pPr>
      <w:r>
        <w:rPr>
          <w:rFonts w:hint="eastAsia"/>
          <w:spacing w:val="-6"/>
          <w:sz w:val="32"/>
          <w:szCs w:val="32"/>
          <w:lang w:val="en-US" w:eastAsia="zh-CN"/>
        </w:rPr>
        <w:t xml:space="preserve">                          </w:t>
      </w:r>
      <w:r>
        <w:rPr>
          <w:rFonts w:hint="eastAsia"/>
          <w:spacing w:val="-6"/>
          <w:sz w:val="32"/>
          <w:szCs w:val="32"/>
        </w:rPr>
        <w:t>安吉县人力资源和社会保障局</w:t>
      </w:r>
    </w:p>
    <w:p>
      <w:pPr>
        <w:spacing w:line="520" w:lineRule="exact"/>
        <w:rPr>
          <w:rFonts w:hint="eastAsia" w:ascii="仿宋_GB2312" w:eastAsia="仿宋_GB2312"/>
          <w:sz w:val="32"/>
          <w:szCs w:val="32"/>
        </w:rPr>
      </w:pPr>
      <w:r>
        <w:rPr>
          <w:rFonts w:hint="eastAsia" w:ascii="仿宋_GB2312" w:eastAsia="仿宋_GB2312"/>
          <w:spacing w:val="-6"/>
          <w:sz w:val="32"/>
          <w:szCs w:val="32"/>
          <w:lang w:val="en-US" w:eastAsia="zh-CN"/>
        </w:rPr>
        <w:t xml:space="preserve">                               </w:t>
      </w:r>
      <w:r>
        <w:rPr>
          <w:rFonts w:hint="eastAsia" w:ascii="仿宋_GB2312" w:eastAsia="仿宋_GB2312"/>
          <w:spacing w:val="-6"/>
          <w:sz w:val="32"/>
          <w:szCs w:val="32"/>
        </w:rPr>
        <w:t>201</w:t>
      </w:r>
      <w:r>
        <w:rPr>
          <w:rFonts w:hint="eastAsia" w:ascii="仿宋_GB2312" w:eastAsia="仿宋_GB2312"/>
          <w:spacing w:val="-6"/>
          <w:sz w:val="32"/>
          <w:szCs w:val="32"/>
          <w:lang w:val="en-US" w:eastAsia="zh-CN"/>
        </w:rPr>
        <w:t>7</w:t>
      </w:r>
      <w:r>
        <w:rPr>
          <w:rFonts w:hint="eastAsia" w:ascii="仿宋_GB2312" w:eastAsia="仿宋_GB2312"/>
          <w:spacing w:val="-6"/>
          <w:sz w:val="32"/>
          <w:szCs w:val="32"/>
        </w:rPr>
        <w:t>年1</w:t>
      </w:r>
      <w:r>
        <w:rPr>
          <w:rFonts w:hint="eastAsia" w:ascii="仿宋_GB2312" w:eastAsia="仿宋_GB2312"/>
          <w:spacing w:val="-6"/>
          <w:sz w:val="32"/>
          <w:szCs w:val="32"/>
          <w:lang w:val="en-US" w:eastAsia="zh-CN"/>
        </w:rPr>
        <w:t>2</w:t>
      </w:r>
      <w:r>
        <w:rPr>
          <w:rFonts w:hint="eastAsia" w:ascii="仿宋_GB2312" w:eastAsia="仿宋_GB2312"/>
          <w:spacing w:val="-6"/>
          <w:sz w:val="32"/>
          <w:szCs w:val="32"/>
        </w:rPr>
        <w:t>月</w:t>
      </w:r>
      <w:r>
        <w:rPr>
          <w:rFonts w:hint="eastAsia" w:ascii="仿宋_GB2312" w:eastAsia="仿宋_GB2312"/>
          <w:spacing w:val="-6"/>
          <w:sz w:val="32"/>
          <w:szCs w:val="32"/>
          <w:lang w:val="en-US" w:eastAsia="zh-CN"/>
        </w:rPr>
        <w:t>20</w:t>
      </w:r>
      <w:r>
        <w:rPr>
          <w:rFonts w:hint="eastAsia" w:ascii="仿宋_GB2312" w:eastAsia="仿宋_GB2312"/>
          <w:spacing w:val="-6"/>
          <w:sz w:val="32"/>
          <w:szCs w:val="32"/>
        </w:rPr>
        <w:t>日</w:t>
      </w:r>
    </w:p>
    <w:p>
      <w:pPr>
        <w:spacing w:before="156" w:beforeLines="50" w:line="360" w:lineRule="exact"/>
        <w:rPr>
          <w:rFonts w:hint="eastAsia" w:ascii="仿宋_GB2312" w:eastAsia="仿宋_GB2312"/>
          <w:sz w:val="32"/>
          <w:szCs w:val="32"/>
        </w:rPr>
      </w:pPr>
    </w:p>
    <w:p>
      <w:pPr>
        <w:spacing w:before="156" w:beforeLines="50" w:line="360" w:lineRule="exact"/>
        <w:rPr>
          <w:rFonts w:hint="eastAsia" w:ascii="仿宋_GB2312" w:eastAsia="仿宋_GB2312"/>
          <w:sz w:val="32"/>
          <w:szCs w:val="32"/>
        </w:rPr>
      </w:pPr>
    </w:p>
    <w:p>
      <w:pPr>
        <w:spacing w:before="156" w:beforeLines="50" w:line="360" w:lineRule="exact"/>
        <w:rPr>
          <w:rFonts w:ascii="仿宋_GB2312" w:eastAsia="仿宋_GB2312"/>
          <w:sz w:val="32"/>
          <w:szCs w:val="32"/>
        </w:rPr>
      </w:pPr>
      <w:r>
        <w:rPr>
          <w:rFonts w:hint="eastAsia" w:ascii="仿宋_GB2312" w:eastAsia="仿宋_GB2312"/>
          <w:sz w:val="32"/>
          <w:szCs w:val="32"/>
        </w:rPr>
        <w:t>附件：</w:t>
      </w:r>
    </w:p>
    <w:tbl>
      <w:tblPr>
        <w:tblStyle w:val="4"/>
        <w:tblW w:w="8489" w:type="dxa"/>
        <w:tblInd w:w="10" w:type="dxa"/>
        <w:tblLayout w:type="fixed"/>
        <w:tblCellMar>
          <w:top w:w="0" w:type="dxa"/>
          <w:left w:w="108" w:type="dxa"/>
          <w:bottom w:w="0" w:type="dxa"/>
          <w:right w:w="108" w:type="dxa"/>
        </w:tblCellMar>
      </w:tblPr>
      <w:tblGrid>
        <w:gridCol w:w="720"/>
        <w:gridCol w:w="1116"/>
        <w:gridCol w:w="3654"/>
        <w:gridCol w:w="1335"/>
        <w:gridCol w:w="1664"/>
      </w:tblGrid>
      <w:tr>
        <w:tblPrEx>
          <w:tblLayout w:type="fixed"/>
          <w:tblCellMar>
            <w:top w:w="0" w:type="dxa"/>
            <w:left w:w="108" w:type="dxa"/>
            <w:bottom w:w="0" w:type="dxa"/>
            <w:right w:w="108" w:type="dxa"/>
          </w:tblCellMar>
        </w:tblPrEx>
        <w:trPr>
          <w:trHeight w:val="1316" w:hRule="atLeast"/>
        </w:trPr>
        <w:tc>
          <w:tcPr>
            <w:tcW w:w="8489" w:type="dxa"/>
            <w:gridSpan w:val="5"/>
            <w:vAlign w:val="center"/>
          </w:tcPr>
          <w:p>
            <w:pPr>
              <w:spacing w:line="460" w:lineRule="exact"/>
              <w:jc w:val="center"/>
              <w:rPr>
                <w:rFonts w:hint="eastAsia" w:ascii="宋体" w:hAnsi="宋体"/>
                <w:b/>
                <w:sz w:val="36"/>
                <w:szCs w:val="36"/>
              </w:rPr>
            </w:pPr>
            <w:r>
              <w:rPr>
                <w:rFonts w:hint="eastAsia" w:ascii="宋体" w:hAnsi="宋体"/>
                <w:b/>
                <w:sz w:val="36"/>
                <w:szCs w:val="36"/>
              </w:rPr>
              <w:t>201</w:t>
            </w:r>
            <w:r>
              <w:rPr>
                <w:rFonts w:hint="eastAsia" w:ascii="宋体" w:hAnsi="宋体"/>
                <w:b/>
                <w:sz w:val="36"/>
                <w:szCs w:val="36"/>
                <w:lang w:val="en-US" w:eastAsia="zh-CN"/>
              </w:rPr>
              <w:t>7</w:t>
            </w:r>
            <w:r>
              <w:rPr>
                <w:rFonts w:hint="eastAsia" w:ascii="宋体" w:hAnsi="宋体"/>
                <w:b/>
                <w:sz w:val="36"/>
                <w:szCs w:val="36"/>
              </w:rPr>
              <w:t>年度安吉县建</w:t>
            </w:r>
            <w:r>
              <w:rPr>
                <w:rFonts w:hint="eastAsia" w:ascii="宋体" w:hAnsi="宋体"/>
                <w:b/>
                <w:sz w:val="36"/>
                <w:szCs w:val="36"/>
                <w:lang w:eastAsia="zh-CN"/>
              </w:rPr>
              <w:t>设</w:t>
            </w:r>
            <w:r>
              <w:rPr>
                <w:rFonts w:hint="eastAsia" w:ascii="宋体" w:hAnsi="宋体"/>
                <w:b/>
                <w:sz w:val="36"/>
                <w:szCs w:val="36"/>
              </w:rPr>
              <w:t>工程</w:t>
            </w:r>
          </w:p>
          <w:p>
            <w:pPr>
              <w:spacing w:line="460" w:lineRule="exact"/>
              <w:jc w:val="center"/>
              <w:rPr>
                <w:rFonts w:hint="eastAsia" w:ascii="宋体" w:hAnsi="宋体"/>
                <w:b/>
                <w:sz w:val="36"/>
                <w:szCs w:val="36"/>
              </w:rPr>
            </w:pPr>
            <w:r>
              <w:rPr>
                <w:rFonts w:hint="eastAsia" w:ascii="宋体" w:hAnsi="宋体"/>
                <w:b/>
                <w:sz w:val="36"/>
                <w:szCs w:val="36"/>
              </w:rPr>
              <w:t>中级专业技术职务任职资格人员名单</w:t>
            </w:r>
          </w:p>
        </w:tc>
      </w:tr>
      <w:tr>
        <w:tblPrEx>
          <w:tblLayout w:type="fixed"/>
          <w:tblCellMar>
            <w:top w:w="0" w:type="dxa"/>
            <w:left w:w="108" w:type="dxa"/>
            <w:bottom w:w="0" w:type="dxa"/>
            <w:right w:w="108" w:type="dxa"/>
          </w:tblCellMar>
        </w:tblPrEx>
        <w:trPr>
          <w:trHeight w:val="542" w:hRule="atLeast"/>
        </w:trPr>
        <w:tc>
          <w:tcPr>
            <w:tcW w:w="7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4"/>
              </w:rPr>
            </w:pPr>
            <w:r>
              <w:rPr>
                <w:rFonts w:hint="eastAsia" w:ascii="宋体" w:hAnsi="宋体" w:cs="宋体"/>
                <w:b/>
                <w:color w:val="000000"/>
                <w:kern w:val="0"/>
                <w:sz w:val="24"/>
              </w:rPr>
              <w:t>序号</w:t>
            </w:r>
          </w:p>
        </w:tc>
        <w:tc>
          <w:tcPr>
            <w:tcW w:w="11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4"/>
              </w:rPr>
            </w:pPr>
            <w:r>
              <w:rPr>
                <w:rFonts w:hint="eastAsia" w:ascii="宋体" w:hAnsi="宋体" w:cs="宋体"/>
                <w:b/>
                <w:color w:val="000000"/>
                <w:kern w:val="0"/>
                <w:sz w:val="24"/>
              </w:rPr>
              <w:t>姓  名</w:t>
            </w:r>
          </w:p>
        </w:tc>
        <w:tc>
          <w:tcPr>
            <w:tcW w:w="365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4"/>
              </w:rPr>
            </w:pPr>
            <w:r>
              <w:rPr>
                <w:rFonts w:hint="eastAsia" w:ascii="宋体" w:hAnsi="宋体" w:cs="宋体"/>
                <w:b/>
                <w:color w:val="000000"/>
                <w:kern w:val="0"/>
                <w:sz w:val="24"/>
              </w:rPr>
              <w:t>工   作   单   位</w:t>
            </w:r>
          </w:p>
        </w:tc>
        <w:tc>
          <w:tcPr>
            <w:tcW w:w="133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4"/>
              </w:rPr>
            </w:pPr>
            <w:r>
              <w:rPr>
                <w:rFonts w:hint="eastAsia" w:ascii="宋体" w:hAnsi="宋体" w:cs="宋体"/>
                <w:b/>
                <w:color w:val="000000"/>
                <w:kern w:val="0"/>
                <w:sz w:val="24"/>
              </w:rPr>
              <w:t>资格名称</w:t>
            </w:r>
          </w:p>
        </w:tc>
        <w:tc>
          <w:tcPr>
            <w:tcW w:w="166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
                <w:color w:val="000000"/>
                <w:kern w:val="0"/>
                <w:sz w:val="24"/>
              </w:rPr>
            </w:pPr>
            <w:r>
              <w:rPr>
                <w:rFonts w:hint="eastAsia" w:ascii="宋体" w:hAnsi="宋体" w:cs="宋体"/>
                <w:b/>
                <w:color w:val="000000"/>
                <w:kern w:val="0"/>
                <w:sz w:val="24"/>
              </w:rPr>
              <w:t>专 业</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赵晟云</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浙江安吉广和建设有限公司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2</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赵  孝</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浙江安吉广和建设有限公司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黄洪亮</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浙江安吉广和建设有限公司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王虎成</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浙江安吉广和建设有限公司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夏志琴</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浙江安吉市政工程有限公司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叶远生</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浙江安吉市政工程有限公司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张宪锋</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安吉鸿煊市政工程有限公司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陈鹏高</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安吉鸿煊市政工程有限公司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9</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刘  震</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浙江银润休闲旅游开发有限公司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0</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杨  锦</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浙江银润休闲旅游开发有限公司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11</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吴学箫</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安吉县雨乔市政园林工程有限公司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2</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王  静</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安吉巨峰建筑有限公司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r>
              <w:rPr>
                <w:rFonts w:hint="eastAsia" w:ascii="仿宋_GB2312" w:hAnsi="仿宋_GB2312" w:eastAsia="仿宋_GB2312" w:cs="仿宋_GB2312"/>
                <w:color w:val="000000"/>
                <w:kern w:val="0"/>
                <w:sz w:val="24"/>
                <w:szCs w:val="24"/>
                <w:lang w:val="en-US" w:eastAsia="zh-CN"/>
              </w:rPr>
              <w:t>3</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朱太忠</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安吉七彩灵峰建设发展有限公司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14</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裘  斌</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安吉县绿洲新农村建设有限公司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kern w:val="0"/>
                <w:sz w:val="24"/>
                <w:szCs w:val="24"/>
                <w:lang w:val="en-US" w:eastAsia="zh-CN"/>
              </w:rPr>
              <w:t>15</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虞国峰</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华汇工程设计集团股份有限公司</w:t>
            </w:r>
          </w:p>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安吉分公司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16</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朱成昌</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安吉信达建设有限公司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17</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葛鹏程</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安吉兰圣市政园林工程有限公司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610" w:hRule="atLeast"/>
        </w:trPr>
        <w:tc>
          <w:tcPr>
            <w:tcW w:w="720"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18</w:t>
            </w:r>
          </w:p>
        </w:tc>
        <w:tc>
          <w:tcPr>
            <w:tcW w:w="111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陈云慧</w:t>
            </w:r>
          </w:p>
        </w:tc>
        <w:tc>
          <w:tcPr>
            <w:tcW w:w="365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浙江建院工程咨询有限公司安吉分公司</w:t>
            </w:r>
          </w:p>
        </w:tc>
        <w:tc>
          <w:tcPr>
            <w:tcW w:w="1335"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64"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bl>
    <w:tbl>
      <w:tblPr>
        <w:tblStyle w:val="4"/>
        <w:tblpPr w:leftFromText="180" w:rightFromText="180" w:vertAnchor="text" w:horzAnchor="page" w:tblpX="1742" w:tblpY="152"/>
        <w:tblOverlap w:val="never"/>
        <w:tblW w:w="8550" w:type="dxa"/>
        <w:tblInd w:w="0" w:type="dxa"/>
        <w:tblLayout w:type="fixed"/>
        <w:tblCellMar>
          <w:top w:w="0" w:type="dxa"/>
          <w:left w:w="108" w:type="dxa"/>
          <w:bottom w:w="0" w:type="dxa"/>
          <w:right w:w="108" w:type="dxa"/>
        </w:tblCellMar>
      </w:tblPr>
      <w:tblGrid>
        <w:gridCol w:w="718"/>
        <w:gridCol w:w="1112"/>
        <w:gridCol w:w="3750"/>
        <w:gridCol w:w="1290"/>
        <w:gridCol w:w="1680"/>
      </w:tblGrid>
      <w:tr>
        <w:tblPrEx>
          <w:tblLayout w:type="fixed"/>
          <w:tblCellMar>
            <w:top w:w="0" w:type="dxa"/>
            <w:left w:w="108" w:type="dxa"/>
            <w:bottom w:w="0" w:type="dxa"/>
            <w:right w:w="108" w:type="dxa"/>
          </w:tblCellMar>
        </w:tblPrEx>
        <w:trPr>
          <w:trHeight w:val="537"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序号</w:t>
            </w:r>
          </w:p>
        </w:tc>
        <w:tc>
          <w:tcPr>
            <w:tcW w:w="111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姓  名</w:t>
            </w:r>
          </w:p>
        </w:tc>
        <w:tc>
          <w:tcPr>
            <w:tcW w:w="37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工   作   单   位</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资格名称</w:t>
            </w:r>
          </w:p>
        </w:tc>
        <w:tc>
          <w:tcPr>
            <w:tcW w:w="16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rPr>
            </w:pPr>
            <w:r>
              <w:rPr>
                <w:rFonts w:hint="eastAsia" w:ascii="仿宋_GB2312" w:hAnsi="仿宋_GB2312" w:eastAsia="仿宋_GB2312" w:cs="仿宋_GB2312"/>
                <w:b/>
                <w:color w:val="000000"/>
                <w:kern w:val="0"/>
                <w:sz w:val="24"/>
                <w:szCs w:val="24"/>
              </w:rPr>
              <w:t>专 业</w:t>
            </w:r>
          </w:p>
        </w:tc>
      </w:tr>
      <w:tr>
        <w:tblPrEx>
          <w:tblLayout w:type="fixed"/>
          <w:tblCellMar>
            <w:top w:w="0" w:type="dxa"/>
            <w:left w:w="108" w:type="dxa"/>
            <w:bottom w:w="0" w:type="dxa"/>
            <w:right w:w="108" w:type="dxa"/>
          </w:tblCellMar>
        </w:tblPrEx>
        <w:trPr>
          <w:trHeight w:val="537"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color w:val="000000"/>
                <w:kern w:val="0"/>
                <w:sz w:val="24"/>
                <w:szCs w:val="24"/>
                <w:lang w:val="en-US" w:eastAsia="zh-CN"/>
              </w:rPr>
            </w:pPr>
            <w:r>
              <w:rPr>
                <w:rFonts w:hint="eastAsia" w:ascii="仿宋_GB2312" w:hAnsi="仿宋_GB2312" w:eastAsia="仿宋_GB2312" w:cs="仿宋_GB2312"/>
                <w:kern w:val="0"/>
                <w:sz w:val="24"/>
                <w:szCs w:val="24"/>
                <w:lang w:val="en-US" w:eastAsia="zh-CN"/>
              </w:rPr>
              <w:t>19</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谢俊辉</w:t>
            </w:r>
          </w:p>
        </w:tc>
        <w:tc>
          <w:tcPr>
            <w:tcW w:w="37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浙江新宏建设有限公司</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537"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color w:val="000000"/>
                <w:kern w:val="0"/>
                <w:sz w:val="24"/>
                <w:szCs w:val="24"/>
                <w:lang w:val="en-US" w:eastAsia="zh-CN"/>
              </w:rPr>
            </w:pPr>
            <w:r>
              <w:rPr>
                <w:rFonts w:hint="eastAsia" w:ascii="仿宋_GB2312" w:hAnsi="仿宋_GB2312" w:eastAsia="仿宋_GB2312" w:cs="仿宋_GB2312"/>
                <w:b w:val="0"/>
                <w:bCs/>
                <w:color w:val="000000"/>
                <w:kern w:val="0"/>
                <w:sz w:val="24"/>
                <w:szCs w:val="24"/>
                <w:lang w:val="en-US" w:eastAsia="zh-CN"/>
              </w:rPr>
              <w:t>20</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杨丽红</w:t>
            </w:r>
          </w:p>
        </w:tc>
        <w:tc>
          <w:tcPr>
            <w:tcW w:w="37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安吉县工程建设监理有限公司</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rPr>
              <w:t>市政</w:t>
            </w:r>
            <w:r>
              <w:rPr>
                <w:rFonts w:hint="eastAsia" w:ascii="仿宋_GB2312" w:hAnsi="仿宋_GB2312" w:eastAsia="仿宋_GB2312" w:cs="仿宋_GB2312"/>
                <w:color w:val="000000"/>
                <w:kern w:val="0"/>
                <w:sz w:val="24"/>
                <w:szCs w:val="24"/>
                <w:lang w:eastAsia="zh-CN"/>
              </w:rPr>
              <w:t>道路</w:t>
            </w:r>
          </w:p>
        </w:tc>
      </w:tr>
      <w:tr>
        <w:tblPrEx>
          <w:tblLayout w:type="fixed"/>
          <w:tblCellMar>
            <w:top w:w="0" w:type="dxa"/>
            <w:left w:w="108" w:type="dxa"/>
            <w:bottom w:w="0" w:type="dxa"/>
            <w:right w:w="108" w:type="dxa"/>
          </w:tblCellMar>
        </w:tblPrEx>
        <w:trPr>
          <w:trHeight w:val="537"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lang w:val="en-US" w:eastAsia="zh-CN"/>
              </w:rPr>
            </w:pPr>
            <w:r>
              <w:rPr>
                <w:rFonts w:hint="eastAsia" w:ascii="仿宋_GB2312" w:hAnsi="仿宋_GB2312" w:eastAsia="仿宋_GB2312" w:cs="仿宋_GB2312"/>
                <w:b w:val="0"/>
                <w:bCs/>
                <w:color w:val="000000"/>
                <w:kern w:val="0"/>
                <w:sz w:val="24"/>
                <w:szCs w:val="24"/>
                <w:lang w:val="en-US" w:eastAsia="zh-CN"/>
              </w:rPr>
              <w:t>21</w:t>
            </w:r>
          </w:p>
        </w:tc>
        <w:tc>
          <w:tcPr>
            <w:tcW w:w="111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color w:val="000000"/>
                <w:kern w:val="0"/>
                <w:sz w:val="24"/>
                <w:szCs w:val="24"/>
              </w:rPr>
            </w:pPr>
            <w:r>
              <w:rPr>
                <w:rFonts w:hint="eastAsia" w:ascii="宋体" w:hAnsi="宋体" w:eastAsia="宋体" w:cs="宋体"/>
                <w:i w:val="0"/>
                <w:color w:val="000000"/>
                <w:kern w:val="0"/>
                <w:sz w:val="20"/>
                <w:szCs w:val="20"/>
                <w:u w:val="none"/>
                <w:lang w:val="en-US" w:eastAsia="zh-CN" w:bidi="ar"/>
              </w:rPr>
              <w:t>沈  达</w:t>
            </w:r>
          </w:p>
        </w:tc>
        <w:tc>
          <w:tcPr>
            <w:tcW w:w="375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b/>
                <w:color w:val="000000"/>
                <w:kern w:val="0"/>
                <w:sz w:val="24"/>
                <w:szCs w:val="24"/>
              </w:rPr>
            </w:pPr>
            <w:r>
              <w:rPr>
                <w:rFonts w:hint="eastAsia" w:ascii="宋体" w:hAnsi="宋体" w:eastAsia="宋体" w:cs="宋体"/>
                <w:i w:val="0"/>
                <w:color w:val="000000"/>
                <w:kern w:val="0"/>
                <w:sz w:val="20"/>
                <w:szCs w:val="20"/>
                <w:u w:val="none"/>
                <w:lang w:val="en-US" w:eastAsia="zh-CN" w:bidi="ar"/>
              </w:rPr>
              <w:t>安吉县城市建设发展有限公司</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22</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丁  远</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安吉县城市建设发展有限公司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23</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陈红霞</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宋体" w:hAnsi="宋体" w:eastAsia="宋体" w:cs="宋体"/>
                <w:i w:val="0"/>
                <w:color w:val="000000"/>
                <w:kern w:val="0"/>
                <w:sz w:val="20"/>
                <w:szCs w:val="20"/>
                <w:u w:val="none"/>
                <w:lang w:val="en-US" w:eastAsia="zh-CN" w:bidi="ar"/>
              </w:rPr>
              <w:t>安吉县城市建设发展有限公司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24</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查道香</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sz w:val="24"/>
                <w:szCs w:val="24"/>
              </w:rPr>
            </w:pPr>
            <w:r>
              <w:rPr>
                <w:rFonts w:hint="eastAsia" w:ascii="宋体" w:hAnsi="宋体" w:eastAsia="宋体" w:cs="宋体"/>
                <w:i w:val="0"/>
                <w:color w:val="000000"/>
                <w:kern w:val="0"/>
                <w:sz w:val="20"/>
                <w:szCs w:val="20"/>
                <w:u w:val="none"/>
                <w:lang w:val="en-US" w:eastAsia="zh-CN" w:bidi="ar"/>
              </w:rPr>
              <w:t>安吉县城市建设发展有限公司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25</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许梦雪</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浙江中用市政园林设计股份有限公司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26</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沈  江</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浙江中用市政园林设计股份有限公司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27</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金蓉蓉</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浙江景然山地环境艺术有限公司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28</w:t>
            </w:r>
          </w:p>
        </w:tc>
        <w:tc>
          <w:tcPr>
            <w:tcW w:w="1112"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郑玉龙</w:t>
            </w:r>
          </w:p>
        </w:tc>
        <w:tc>
          <w:tcPr>
            <w:tcW w:w="3750"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浙江景然山地环境艺术有限公司</w:t>
            </w:r>
          </w:p>
        </w:tc>
        <w:tc>
          <w:tcPr>
            <w:tcW w:w="129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nil"/>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29</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张建伟</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安吉县绿洲新农村建设有限公司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30</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丁红强</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安吉县绿洲新农村建设有限公司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31</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沈  喆</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安吉县城乡规划设计院</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32</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郭  挺</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湖州瑞美市政景观设计有限公司</w:t>
            </w:r>
          </w:p>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安吉分公司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b w:val="0"/>
                <w:bCs/>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33</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周  泉</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安吉森源生态建设有限公司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57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34</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易永恒</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浙江安吉广和建设有限公司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35</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官兆龙</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浙江银润休闲旅游开发有限公司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36</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饶  历</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安吉恒通土石方有限公司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37</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李琳琳</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安吉县工程建设监理有限公司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38</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刘  晶</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安吉交通运输发展有限公司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39</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张惠英</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浙江安吉新地园林工程有限公司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b/>
                <w:color w:val="000000"/>
                <w:kern w:val="0"/>
                <w:sz w:val="24"/>
                <w:szCs w:val="24"/>
              </w:rPr>
              <w:t>序号</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color w:val="000000"/>
                <w:kern w:val="0"/>
                <w:sz w:val="24"/>
                <w:szCs w:val="24"/>
              </w:rPr>
              <w:t>姓  名</w:t>
            </w:r>
          </w:p>
        </w:tc>
        <w:tc>
          <w:tcPr>
            <w:tcW w:w="375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color w:val="000000"/>
                <w:kern w:val="0"/>
                <w:sz w:val="24"/>
                <w:szCs w:val="24"/>
              </w:rPr>
              <w:t>工   作   单   位</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color w:val="000000"/>
                <w:kern w:val="0"/>
                <w:sz w:val="24"/>
                <w:szCs w:val="24"/>
              </w:rPr>
              <w:t>资格名称</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color w:val="000000"/>
                <w:kern w:val="0"/>
                <w:sz w:val="24"/>
                <w:szCs w:val="24"/>
              </w:rPr>
              <w:t>专 业</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40</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王超凡</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宋体" w:hAnsi="宋体" w:eastAsia="宋体" w:cs="宋体"/>
                <w:i w:val="0"/>
                <w:color w:val="000000"/>
                <w:kern w:val="0"/>
                <w:sz w:val="20"/>
                <w:szCs w:val="20"/>
                <w:u w:val="none"/>
                <w:lang w:val="en-US" w:eastAsia="zh-CN" w:bidi="ar"/>
              </w:rPr>
              <w:t>安吉鸿煊市政工程有限公司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b w:val="0"/>
                <w:bCs/>
                <w:color w:val="000000"/>
                <w:kern w:val="0"/>
                <w:sz w:val="24"/>
                <w:szCs w:val="24"/>
                <w:lang w:eastAsia="zh-CN"/>
              </w:rPr>
              <w:t>风景园林</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41</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朱岳雷</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安吉巨峰建筑有限公司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42</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甘庆高</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安吉巨峰建筑有限公司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43</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吕  晶</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安吉巨峰建筑有限公司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44</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王万理</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安吉巨峰建筑有限公司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45</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高  敏</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安吉德奥建设有限公司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46</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张军伟　</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安吉县联大建筑工程有限公司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47</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俞  贇　</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安吉县联大建筑工程有限公司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48</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李元清</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浙江银润休闲旅游开发有限公司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49</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龚  涛</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安吉弘骊房地产开发有限公司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50</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王  刚</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浙江致远工程管理有限公司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51</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简立华</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浙江久天建设有限公司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52</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杨瑜婕</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安吉县工程建设监理有限公司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53</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杨克明</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安吉景溪置业有限公司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建筑施工</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54</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潘剑锋</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安吉县建设工程质量监督站检测中心　</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55</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潘路路</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安吉县建设工程质量监督站检测中心</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56</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范海刚</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浙江宏泰工程项目管理有限公司</w:t>
            </w:r>
          </w:p>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安吉分公司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57</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孔维军</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安吉信达建设有限公司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58</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高  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安吉县梅溪镇规划与建设办公室</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59</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卢雅琳</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梅溪镇公共安全监督管理中心</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60</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 xml:space="preserve">宋泽明 </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安吉县杭垓镇公共安全监督管理中心</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b/>
                <w:color w:val="000000"/>
                <w:kern w:val="0"/>
                <w:sz w:val="24"/>
                <w:szCs w:val="24"/>
              </w:rPr>
              <w:t>序号</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color w:val="000000"/>
                <w:kern w:val="0"/>
                <w:sz w:val="24"/>
                <w:szCs w:val="24"/>
              </w:rPr>
              <w:t>姓  名</w:t>
            </w:r>
          </w:p>
        </w:tc>
        <w:tc>
          <w:tcPr>
            <w:tcW w:w="375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color w:val="000000"/>
                <w:kern w:val="0"/>
                <w:sz w:val="24"/>
                <w:szCs w:val="24"/>
              </w:rPr>
              <w:t>工   作   单   位</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color w:val="000000"/>
                <w:kern w:val="0"/>
                <w:sz w:val="24"/>
                <w:szCs w:val="24"/>
              </w:rPr>
              <w:t>资格名称</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color w:val="000000"/>
                <w:kern w:val="0"/>
                <w:sz w:val="24"/>
                <w:szCs w:val="24"/>
              </w:rPr>
              <w:t>专 业</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61</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徐  勇</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安吉信辉建设有限公司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62</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管  迪</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湖州省际承接产业转移示范区安吉分区管理委员会规划建设与国土局</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63</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储成群</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安吉县联大建筑工程有限公司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64</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泮  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安吉联众建设有限公司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建筑工程管理</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65</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梅敖铭</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安吉县国家项目审计中心</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工程造价</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66</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凌  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中策橡胶（安吉）有限公司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工程造价</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67</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龚碧清</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浙江华夏工程管理有限公司安吉分公司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工程造价</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68</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李悦丹</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中冠工程管理咨询有限公司安吉分公司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工程造价</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69</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朱红英</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浙江景致园林绿化工程有限公司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给排水</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70</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胡  力</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浙江中用市政园林设计股份有限公司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给排水</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71</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彭绍蓉</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湖州瑞美市政景观设计有限公司</w:t>
            </w:r>
          </w:p>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安吉分公司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给排水</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72</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陈  伟</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安吉建筑设计院有限公司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建筑结构</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73</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管志坚</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安吉巨峰建筑有限公司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建筑结构</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74</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吴  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安吉昌硕建筑设计院有限公司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建筑结构</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75</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吕晓亮</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浙江天辰建筑设计有限公司安吉分公司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建筑电气</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76</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张  弛</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杭州卓越城置业有限公司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建筑电气</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77</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刘天勇</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安吉建筑设计院有限公司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建筑电气</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78</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彭勤峰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安吉钰翔新型建材有限公司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建筑材料</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79</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杨伟峰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安吉强达混凝土有限公司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val="en-US" w:eastAsia="zh-CN"/>
              </w:rPr>
              <w:t>建筑材料</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80</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徐  栋</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安吉昌硕建筑设计院有限公司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建筑设计</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81</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张长安</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安吉建筑设计院有限公司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val="en-US" w:eastAsia="zh-CN"/>
              </w:rPr>
              <w:t>建筑装饰</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b/>
                <w:color w:val="000000"/>
                <w:kern w:val="0"/>
                <w:sz w:val="24"/>
                <w:szCs w:val="24"/>
              </w:rPr>
              <w:t>序号</w:t>
            </w:r>
          </w:p>
        </w:tc>
        <w:tc>
          <w:tcPr>
            <w:tcW w:w="1112"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i w:val="0"/>
                <w:color w:val="000000"/>
                <w:kern w:val="0"/>
                <w:sz w:val="20"/>
                <w:szCs w:val="20"/>
                <w:u w:val="none"/>
                <w:lang w:val="en-US" w:eastAsia="zh-CN" w:bidi="ar"/>
              </w:rPr>
            </w:pPr>
            <w:r>
              <w:rPr>
                <w:rFonts w:hint="eastAsia" w:ascii="仿宋_GB2312" w:hAnsi="仿宋_GB2312" w:eastAsia="仿宋_GB2312" w:cs="仿宋_GB2312"/>
                <w:b/>
                <w:color w:val="000000"/>
                <w:kern w:val="0"/>
                <w:sz w:val="24"/>
                <w:szCs w:val="24"/>
              </w:rPr>
              <w:t>姓  名</w:t>
            </w:r>
          </w:p>
        </w:tc>
        <w:tc>
          <w:tcPr>
            <w:tcW w:w="3750"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i w:val="0"/>
                <w:color w:val="000000"/>
                <w:kern w:val="0"/>
                <w:sz w:val="20"/>
                <w:szCs w:val="20"/>
                <w:u w:val="none"/>
                <w:lang w:val="en-US" w:eastAsia="zh-CN" w:bidi="ar"/>
              </w:rPr>
            </w:pPr>
            <w:r>
              <w:rPr>
                <w:rFonts w:hint="eastAsia" w:ascii="仿宋_GB2312" w:hAnsi="仿宋_GB2312" w:eastAsia="仿宋_GB2312" w:cs="仿宋_GB2312"/>
                <w:b/>
                <w:color w:val="000000"/>
                <w:kern w:val="0"/>
                <w:sz w:val="24"/>
                <w:szCs w:val="24"/>
              </w:rPr>
              <w:t>工   作   单   位</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b/>
                <w:color w:val="000000"/>
                <w:kern w:val="0"/>
                <w:sz w:val="24"/>
                <w:szCs w:val="24"/>
              </w:rPr>
              <w:t>资格名称</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b/>
                <w:color w:val="000000"/>
                <w:kern w:val="0"/>
                <w:sz w:val="24"/>
                <w:szCs w:val="24"/>
              </w:rPr>
              <w:t>专 业</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82</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周建东</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安吉县孝源街道公共安全监督管理中心</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城乡规划</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83</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彭  亮</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安吉县城乡测绘院有限公司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测</w:t>
            </w:r>
            <w:r>
              <w:rPr>
                <w:rFonts w:hint="eastAsia" w:ascii="仿宋_GB2312" w:hAnsi="仿宋_GB2312" w:eastAsia="仿宋_GB2312" w:cs="仿宋_GB2312"/>
                <w:color w:val="000000"/>
                <w:kern w:val="0"/>
                <w:sz w:val="24"/>
                <w:szCs w:val="24"/>
                <w:lang w:val="en-US" w:eastAsia="zh-CN"/>
              </w:rPr>
              <w:t xml:space="preserve">  </w:t>
            </w:r>
            <w:r>
              <w:rPr>
                <w:rFonts w:hint="eastAsia" w:ascii="仿宋_GB2312" w:hAnsi="仿宋_GB2312" w:eastAsia="仿宋_GB2312" w:cs="仿宋_GB2312"/>
                <w:color w:val="000000"/>
                <w:kern w:val="0"/>
                <w:sz w:val="24"/>
                <w:szCs w:val="24"/>
                <w:lang w:eastAsia="zh-CN"/>
              </w:rPr>
              <w:t>绘</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84</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徐沙清</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安吉县城乡测绘院有限公司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测</w:t>
            </w:r>
            <w:r>
              <w:rPr>
                <w:rFonts w:hint="eastAsia" w:ascii="仿宋_GB2312" w:hAnsi="仿宋_GB2312" w:eastAsia="仿宋_GB2312" w:cs="仿宋_GB2312"/>
                <w:color w:val="000000"/>
                <w:kern w:val="0"/>
                <w:sz w:val="24"/>
                <w:szCs w:val="24"/>
                <w:lang w:val="en-US" w:eastAsia="zh-CN"/>
              </w:rPr>
              <w:t xml:space="preserve">  </w:t>
            </w:r>
            <w:r>
              <w:rPr>
                <w:rFonts w:hint="eastAsia" w:ascii="仿宋_GB2312" w:hAnsi="仿宋_GB2312" w:eastAsia="仿宋_GB2312" w:cs="仿宋_GB2312"/>
                <w:color w:val="000000"/>
                <w:kern w:val="0"/>
                <w:sz w:val="24"/>
                <w:szCs w:val="24"/>
                <w:lang w:eastAsia="zh-CN"/>
              </w:rPr>
              <w:t>绘</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85</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史南杰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安吉经纬土地勘测有限公司</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测</w:t>
            </w:r>
            <w:r>
              <w:rPr>
                <w:rFonts w:hint="eastAsia" w:ascii="仿宋_GB2312" w:hAnsi="仿宋_GB2312" w:eastAsia="仿宋_GB2312" w:cs="仿宋_GB2312"/>
                <w:color w:val="000000"/>
                <w:kern w:val="0"/>
                <w:sz w:val="24"/>
                <w:szCs w:val="24"/>
                <w:lang w:val="en-US" w:eastAsia="zh-CN"/>
              </w:rPr>
              <w:t xml:space="preserve">  </w:t>
            </w:r>
            <w:r>
              <w:rPr>
                <w:rFonts w:hint="eastAsia" w:ascii="仿宋_GB2312" w:hAnsi="仿宋_GB2312" w:eastAsia="仿宋_GB2312" w:cs="仿宋_GB2312"/>
                <w:color w:val="000000"/>
                <w:kern w:val="0"/>
                <w:sz w:val="24"/>
                <w:szCs w:val="24"/>
                <w:lang w:eastAsia="zh-CN"/>
              </w:rPr>
              <w:t>绘</w:t>
            </w:r>
          </w:p>
        </w:tc>
      </w:tr>
      <w:tr>
        <w:tblPrEx>
          <w:tblLayout w:type="fixed"/>
          <w:tblCellMar>
            <w:top w:w="0" w:type="dxa"/>
            <w:left w:w="108" w:type="dxa"/>
            <w:bottom w:w="0" w:type="dxa"/>
            <w:right w:w="108" w:type="dxa"/>
          </w:tblCellMar>
        </w:tblPrEx>
        <w:trPr>
          <w:trHeight w:val="610" w:hRule="atLeast"/>
        </w:trPr>
        <w:tc>
          <w:tcPr>
            <w:tcW w:w="7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86</w:t>
            </w:r>
          </w:p>
        </w:tc>
        <w:tc>
          <w:tcPr>
            <w:tcW w:w="1112"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lang w:eastAsia="zh-CN"/>
              </w:rPr>
            </w:pPr>
            <w:r>
              <w:rPr>
                <w:rFonts w:hint="eastAsia" w:ascii="宋体" w:hAnsi="宋体" w:eastAsia="宋体" w:cs="宋体"/>
                <w:i w:val="0"/>
                <w:color w:val="000000"/>
                <w:kern w:val="0"/>
                <w:sz w:val="20"/>
                <w:szCs w:val="20"/>
                <w:u w:val="none"/>
                <w:lang w:val="en-US" w:eastAsia="zh-CN" w:bidi="ar"/>
              </w:rPr>
              <w:t>陈贤新</w:t>
            </w:r>
          </w:p>
        </w:tc>
        <w:tc>
          <w:tcPr>
            <w:tcW w:w="37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4"/>
                <w:szCs w:val="24"/>
              </w:rPr>
            </w:pPr>
            <w:r>
              <w:rPr>
                <w:rFonts w:hint="eastAsia" w:ascii="宋体" w:hAnsi="宋体" w:eastAsia="宋体" w:cs="宋体"/>
                <w:i w:val="0"/>
                <w:color w:val="000000"/>
                <w:kern w:val="0"/>
                <w:sz w:val="20"/>
                <w:szCs w:val="20"/>
                <w:u w:val="none"/>
                <w:lang w:val="en-US" w:eastAsia="zh-CN" w:bidi="ar"/>
              </w:rPr>
              <w:t>浙江省安吉经济开发区管理委员会</w:t>
            </w:r>
          </w:p>
        </w:tc>
        <w:tc>
          <w:tcPr>
            <w:tcW w:w="129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工程师</w:t>
            </w:r>
          </w:p>
        </w:tc>
        <w:tc>
          <w:tcPr>
            <w:tcW w:w="1680"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测</w:t>
            </w:r>
            <w:r>
              <w:rPr>
                <w:rFonts w:hint="eastAsia" w:ascii="仿宋_GB2312" w:hAnsi="仿宋_GB2312" w:eastAsia="仿宋_GB2312" w:cs="仿宋_GB2312"/>
                <w:color w:val="000000"/>
                <w:kern w:val="0"/>
                <w:sz w:val="24"/>
                <w:szCs w:val="24"/>
                <w:lang w:val="en-US" w:eastAsia="zh-CN"/>
              </w:rPr>
              <w:t xml:space="preserve">  </w:t>
            </w:r>
            <w:r>
              <w:rPr>
                <w:rFonts w:hint="eastAsia" w:ascii="仿宋_GB2312" w:hAnsi="仿宋_GB2312" w:eastAsia="仿宋_GB2312" w:cs="仿宋_GB2312"/>
                <w:color w:val="000000"/>
                <w:kern w:val="0"/>
                <w:sz w:val="24"/>
                <w:szCs w:val="24"/>
                <w:lang w:eastAsia="zh-CN"/>
              </w:rPr>
              <w:t>绘</w:t>
            </w:r>
          </w:p>
        </w:tc>
      </w:tr>
    </w:tbl>
    <w:p>
      <w:pPr>
        <w:rPr>
          <w:lang w:val="en-US"/>
        </w:rPr>
      </w:pPr>
      <w:r>
        <w:rPr>
          <w:rFonts w:hint="eastAsia" w:ascii="宋体" w:hAnsi="宋体" w:eastAsia="宋体" w:cs="宋体"/>
          <w:sz w:val="24"/>
          <w:szCs w:val="24"/>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以上同志的</w:t>
      </w:r>
      <w:r>
        <w:rPr>
          <w:rFonts w:hint="eastAsia" w:ascii="仿宋_GB2312" w:hAnsi="仿宋_GB2312" w:eastAsia="仿宋_GB2312" w:cs="仿宋_GB2312"/>
          <w:sz w:val="32"/>
          <w:szCs w:val="32"/>
        </w:rPr>
        <w:t>任职资格时间从201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年1</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日算起</w:t>
      </w:r>
      <w:r>
        <w:rPr>
          <w:rFonts w:hint="eastAsia" w:ascii="仿宋_GB2312" w:hAnsi="仿宋_GB2312" w:eastAsia="仿宋_GB2312" w:cs="仿宋_GB2312"/>
          <w:sz w:val="32"/>
          <w:szCs w:val="32"/>
          <w:lang w:eastAsia="zh-CN"/>
        </w:rPr>
        <w:t>。</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r>
        <w:rPr>
          <w:rFonts w:hint="eastAsia"/>
        </w:rPr>
        <mc:AlternateContent>
          <mc:Choice Requires="wps">
            <w:drawing>
              <wp:anchor distT="0" distB="0" distL="114300" distR="114300" simplePos="0" relativeHeight="251776000" behindDoc="0" locked="0" layoutInCell="1" allowOverlap="1">
                <wp:simplePos x="0" y="0"/>
                <wp:positionH relativeFrom="column">
                  <wp:posOffset>0</wp:posOffset>
                </wp:positionH>
                <wp:positionV relativeFrom="paragraph">
                  <wp:posOffset>0</wp:posOffset>
                </wp:positionV>
                <wp:extent cx="5600700" cy="0"/>
                <wp:effectExtent l="0" t="0" r="0" b="0"/>
                <wp:wrapNone/>
                <wp:docPr id="8" name="Line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3" o:spid="_x0000_s1026" o:spt="20" style="position:absolute;left:0pt;margin-left:0pt;margin-top:0pt;height:0pt;width:441pt;z-index:251776000;mso-width-relative:page;mso-height-relative:page;" filled="f" stroked="t" coordsize="21600,2160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pUO/9EAAAACAQAADwAAAAAAAAABACAAAAAiAAAAZHJzL2Rvd25yZXYueG1sUEsB&#10;AhQAFAAAAAgAh07iQFxmTRDDAQAAmgMAAA4AAAAAAAAAAQAgAAAAIAEAAGRycy9lMm9Eb2MueG1s&#10;UEsFBgAAAAAGAAYAWQEAAFUFAAAAAA==&#10;">
                <v:fill on="f" focussize="0,0"/>
                <v:stroke weight="1pt" color="#000000" joinstyle="round"/>
                <v:imagedata o:title=""/>
                <o:lock v:ext="edit" aspectratio="f"/>
              </v:line>
            </w:pict>
          </mc:Fallback>
        </mc:AlternateContent>
      </w:r>
      <w:r>
        <w:rPr>
          <w:rFonts w:hint="eastAsia"/>
        </w:rPr>
        <mc:AlternateContent>
          <mc:Choice Requires="wps">
            <w:drawing>
              <wp:anchor distT="0" distB="0" distL="114300" distR="114300" simplePos="0" relativeHeight="251774976" behindDoc="0" locked="0" layoutInCell="1" allowOverlap="1">
                <wp:simplePos x="0" y="0"/>
                <wp:positionH relativeFrom="column">
                  <wp:posOffset>-68580</wp:posOffset>
                </wp:positionH>
                <wp:positionV relativeFrom="paragraph">
                  <wp:posOffset>373380</wp:posOffset>
                </wp:positionV>
                <wp:extent cx="5600700" cy="0"/>
                <wp:effectExtent l="0" t="0" r="0" b="0"/>
                <wp:wrapNone/>
                <wp:docPr id="9" name="Line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4pt;margin-top:29.4pt;height:0pt;width:441pt;z-index:251774976;mso-width-relative:page;mso-height-relative:page;" filled="f" stroked="t" coordsize="21600,21600"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U/2lS2AAAAAkBAAAPAAAAAAAAAAEAIAAAACIAAABkcnMvZG93bnJl&#10;di54bWxQSwECFAAUAAAACACHTuJAkc8APMQBAACaAwAADgAAAAAAAAABACAAAAAnAQAAZHJzL2Uy&#10;b0RvYy54bWxQSwUGAAAAAAYABgBZAQAAXQUAAAAA&#10;">
                <v:fill on="f" focussize="0,0"/>
                <v:stroke weight="1pt" color="#000000" joinstyle="round"/>
                <v:imagedata o:title=""/>
                <o:lock v:ext="edit" aspectratio="f"/>
              </v:line>
            </w:pict>
          </mc:Fallback>
        </mc:AlternateContent>
      </w:r>
      <w:r>
        <w:rPr>
          <w:rFonts w:hint="eastAsia" w:ascii="仿宋_GB2312" w:eastAsia="仿宋_GB2312"/>
          <w:spacing w:val="-6"/>
          <w:sz w:val="32"/>
          <w:szCs w:val="32"/>
        </w:rPr>
        <w:t>安吉县人力资源和社会保障局办公室  201</w:t>
      </w:r>
      <w:r>
        <w:rPr>
          <w:rFonts w:hint="eastAsia" w:ascii="仿宋_GB2312" w:eastAsia="仿宋_GB2312"/>
          <w:spacing w:val="-6"/>
          <w:sz w:val="32"/>
          <w:szCs w:val="32"/>
          <w:lang w:val="en-US" w:eastAsia="zh-CN"/>
        </w:rPr>
        <w:t>7</w:t>
      </w:r>
      <w:r>
        <w:rPr>
          <w:rFonts w:hint="eastAsia" w:ascii="仿宋_GB2312" w:eastAsia="仿宋_GB2312"/>
          <w:spacing w:val="-6"/>
          <w:sz w:val="32"/>
          <w:szCs w:val="32"/>
        </w:rPr>
        <w:t>年1</w:t>
      </w:r>
      <w:r>
        <w:rPr>
          <w:rFonts w:hint="eastAsia" w:ascii="仿宋_GB2312" w:eastAsia="仿宋_GB2312"/>
          <w:spacing w:val="-6"/>
          <w:sz w:val="32"/>
          <w:szCs w:val="32"/>
          <w:lang w:val="en-US" w:eastAsia="zh-CN"/>
        </w:rPr>
        <w:t>2</w:t>
      </w:r>
      <w:r>
        <w:rPr>
          <w:rFonts w:hint="eastAsia" w:ascii="仿宋_GB2312" w:eastAsia="仿宋_GB2312"/>
          <w:color w:val="000000"/>
          <w:spacing w:val="-6"/>
          <w:sz w:val="32"/>
          <w:szCs w:val="32"/>
        </w:rPr>
        <w:t>月</w:t>
      </w:r>
      <w:r>
        <w:rPr>
          <w:rFonts w:hint="eastAsia" w:ascii="仿宋_GB2312" w:eastAsia="仿宋_GB2312"/>
          <w:color w:val="000000"/>
          <w:spacing w:val="-6"/>
          <w:sz w:val="32"/>
          <w:szCs w:val="32"/>
          <w:lang w:val="en-US" w:eastAsia="zh-CN"/>
        </w:rPr>
        <w:t>20</w:t>
      </w:r>
      <w:r>
        <w:rPr>
          <w:rFonts w:hint="eastAsia" w:ascii="仿宋_GB2312" w:eastAsia="仿宋_GB2312"/>
          <w:color w:val="000000"/>
          <w:spacing w:val="-6"/>
          <w:sz w:val="32"/>
          <w:szCs w:val="32"/>
        </w:rPr>
        <w:t>日</w:t>
      </w:r>
      <w:r>
        <w:rPr>
          <w:rFonts w:hint="eastAsia" w:ascii="仿宋_GB2312" w:eastAsia="仿宋_GB2312"/>
          <w:spacing w:val="-6"/>
          <w:sz w:val="32"/>
          <w:szCs w:val="32"/>
        </w:rPr>
        <w:t>印发</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auto"/>
    <w:pitch w:val="default"/>
    <w:sig w:usb0="E0000287" w:usb1="40000013" w:usb2="00000000" w:usb3="00000000" w:csb0="2000019F" w:csb1="00000000"/>
  </w:font>
  <w:font w:name="微软雅黑">
    <w:panose1 w:val="020B0503020204020204"/>
    <w:charset w:val="86"/>
    <w:family w:val="auto"/>
    <w:pitch w:val="default"/>
    <w:sig w:usb0="80000287" w:usb1="280F3C52" w:usb2="00000016" w:usb3="00000000" w:csb0="0004001F" w:csb1="00000000"/>
  </w:font>
  <w:font w:name="Shruti">
    <w:panose1 w:val="020B0502040204020203"/>
    <w:charset w:val="00"/>
    <w:family w:val="auto"/>
    <w:pitch w:val="default"/>
    <w:sig w:usb0="00040003" w:usb1="00000000" w:usb2="00000000" w:usb3="00000000" w:csb0="00000001" w:csb1="00000000"/>
  </w:font>
  <w:font w:name="Century Gothic">
    <w:altName w:val="Trebuchet MS"/>
    <w:panose1 w:val="020B0502020202020204"/>
    <w:charset w:val="00"/>
    <w:family w:val="auto"/>
    <w:pitch w:val="default"/>
    <w:sig w:usb0="00000000" w:usb1="00000000" w:usb2="00000000" w:usb3="00000000" w:csb0="2000009F" w:csb1="DFD7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Trebuchet MS">
    <w:panose1 w:val="020B0603020202020204"/>
    <w:charset w:val="00"/>
    <w:family w:val="auto"/>
    <w:pitch w:val="default"/>
    <w:sig w:usb0="00000287" w:usb1="00000000" w:usb2="00000000" w:usb3="00000000" w:csb0="2000009F" w:csb1="00000000"/>
  </w:font>
  <w:font w:name="Arial">
    <w:panose1 w:val="020B0604020202020204"/>
    <w:charset w:val="00"/>
    <w:family w:val="auto"/>
    <w:pitch w:val="default"/>
    <w:sig w:usb0="E0002AFF" w:usb1="C0007843" w:usb2="00000009" w:usb3="00000000" w:csb0="400001FF" w:csb1="FFFF0000"/>
  </w:font>
  <w:font w:name="宋体-PUA">
    <w:altName w:val="宋体"/>
    <w:panose1 w:val="02010600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鼎大标宋简">
    <w:altName w:val="宋体"/>
    <w:panose1 w:val="02010609010101010101"/>
    <w:charset w:val="86"/>
    <w:family w:val="swiss"/>
    <w:pitch w:val="default"/>
    <w:sig w:usb0="00000000" w:usb1="00000000" w:usb2="00000010" w:usb3="00000000" w:csb0="00040000" w:csb1="00000000"/>
  </w:font>
  <w:font w:name="新宋体">
    <w:panose1 w:val="02010609030101010101"/>
    <w:charset w:val="86"/>
    <w:family w:val="swiss"/>
    <w:pitch w:val="default"/>
    <w:sig w:usb0="00000003" w:usb1="288F0000" w:usb2="0000000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Lucida Sans">
    <w:altName w:val="Lucida Sans Unicode"/>
    <w:panose1 w:val="020B0602030504020204"/>
    <w:charset w:val="00"/>
    <w:family w:val="auto"/>
    <w:pitch w:val="default"/>
    <w:sig w:usb0="00000000" w:usb1="00000000" w:usb2="00000000" w:usb3="00000000" w:csb0="00000000" w:csb1="00000000"/>
  </w:font>
  <w:font w:name="RomanS">
    <w:altName w:val="Palatino Linotype"/>
    <w:panose1 w:val="02000400000000000000"/>
    <w:charset w:val="00"/>
    <w:family w:val="auto"/>
    <w:pitch w:val="default"/>
    <w:sig w:usb0="00000000" w:usb1="00000000" w:usb2="00000000" w:usb3="00000000" w:csb0="000001FF" w:csb1="00000000"/>
  </w:font>
  <w:font w:name="AmdtSymbols">
    <w:altName w:val="Georgia"/>
    <w:panose1 w:val="02000500000000020004"/>
    <w:charset w:val="00"/>
    <w:family w:val="auto"/>
    <w:pitch w:val="default"/>
    <w:sig w:usb0="00000000" w:usb1="00000000" w:usb2="00000000" w:usb3="00000000" w:csb0="00000001" w:csb1="00000000"/>
  </w:font>
  <w:font w:name="Latha">
    <w:panose1 w:val="020B0604020202020204"/>
    <w:charset w:val="00"/>
    <w:family w:val="auto"/>
    <w:pitch w:val="default"/>
    <w:sig w:usb0="00100003" w:usb1="00000000" w:usb2="00000000" w:usb3="00000000" w:csb0="00000001" w:csb1="00000000"/>
  </w:font>
  <w:font w:name="华文仿宋">
    <w:altName w:val="仿宋"/>
    <w:panose1 w:val="02010600040101010101"/>
    <w:charset w:val="86"/>
    <w:family w:val="auto"/>
    <w:pitch w:val="default"/>
    <w:sig w:usb0="00000000" w:usb1="00000000" w:usb2="00000000" w:usb3="00000000" w:csb0="0004009F" w:csb1="DFD70000"/>
  </w:font>
  <w:font w:name="Lucida Sans Unicode">
    <w:panose1 w:val="020B0602030504020204"/>
    <w:charset w:val="00"/>
    <w:family w:val="auto"/>
    <w:pitch w:val="default"/>
    <w:sig w:usb0="80001AFF" w:usb1="0000396B" w:usb2="00000000" w:usb3="00000000" w:csb0="200000BF" w:csb1="D7F70000"/>
  </w:font>
  <w:font w:name="Georgia">
    <w:panose1 w:val="02040502050405020303"/>
    <w:charset w:val="00"/>
    <w:family w:val="auto"/>
    <w:pitch w:val="default"/>
    <w:sig w:usb0="00000287" w:usb1="00000000" w:usb2="00000000" w:usb3="00000000" w:csb0="200000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C62251"/>
    <w:rsid w:val="23B84982"/>
    <w:rsid w:val="74CC78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line="560" w:lineRule="exact"/>
    </w:pPr>
    <w:rPr>
      <w:rFonts w:ascii="仿宋_GB2312" w:eastAsia="仿宋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2017-12-21T08:27:07Z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