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高校毕业生就业见习基地考评表</w:t>
      </w:r>
    </w:p>
    <w:tbl>
      <w:tblPr>
        <w:tblStyle w:val="3"/>
        <w:tblW w:w="85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240"/>
        <w:gridCol w:w="720"/>
        <w:gridCol w:w="3060"/>
        <w:gridCol w:w="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考核内容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分值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考核标准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考评分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见习基地应具有一定规模，能认真执行国家有关法律法规，有适合毕业生见习的岗位，并取得良好的经济效益和社会效益。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见习基地有一定规模得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分，有适合毕业生见习岗位得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见习基地每年提供的见习岗位数量至少10个以上，见习岗位的设计具有一定的技术含量，符合实际需求有利用发挥见习生专业特长，见习时间一般不低于2个月，但最长不得超过6个月，见习人员数不得少于2个。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每年提供见习岗位</w:t>
            </w: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个以上得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分，岗位设计适合见习生实际有利于发挥见习生特长得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分，</w:t>
            </w:r>
            <w:r>
              <w:rPr>
                <w:rFonts w:hint="eastAsia" w:ascii="宋体" w:hAnsi="宋体" w:cs="宋体"/>
                <w:kern w:val="0"/>
                <w:szCs w:val="21"/>
              </w:rPr>
              <w:t>见习人员在两个或两个以上</w:t>
            </w:r>
            <w:r>
              <w:rPr>
                <w:rFonts w:hint="eastAsia"/>
                <w:szCs w:val="21"/>
              </w:rPr>
              <w:t>得</w:t>
            </w: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见习基地有内部管理制度、工作规章制度、培训教育体系。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有内部管理制度、工作规章制度得</w:t>
            </w: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分，有较完备的培训教育体系得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见习基地应当具备健全的劳动安全卫生制度，严格执行国家劳动安全卫生规程和标准。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有健全的劳动安全卫生制度，对见习生进行劳动安全教育得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分，配备劳动防护用品得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见习基地能按时上报见习生招收计划，对见习中的各种情况进行统计汇总，并能够按规定提供见习生基本生活保障。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有招生计划，有统计汇总记录得</w:t>
            </w: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分，按规定提供见习生基本保障得</w:t>
            </w: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见习基地须安排专人管理，见习结束后基地对见习生进行考核鉴定。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基地有专人管理得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分，见习结束后有考核鉴定材料得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>
      <w:pPr>
        <w:rPr>
          <w:rFonts w:ascii="仿宋_GB2312" w:eastAsia="仿宋_GB2312"/>
          <w:spacing w:val="-36"/>
          <w:sz w:val="32"/>
          <w:szCs w:val="32"/>
        </w:rPr>
      </w:pPr>
      <w:r>
        <w:rPr>
          <w:rFonts w:hint="eastAsia"/>
          <w:b/>
          <w:szCs w:val="21"/>
        </w:rPr>
        <w:t>注：</w:t>
      </w:r>
      <w:r>
        <w:rPr>
          <w:rFonts w:hint="eastAsia"/>
          <w:szCs w:val="21"/>
        </w:rPr>
        <w:t>考核基本分为</w:t>
      </w:r>
      <w:r>
        <w:rPr>
          <w:szCs w:val="21"/>
        </w:rPr>
        <w:t>100</w:t>
      </w:r>
      <w:r>
        <w:rPr>
          <w:rFonts w:hint="eastAsia"/>
          <w:szCs w:val="21"/>
        </w:rPr>
        <w:t>分，总分达到</w:t>
      </w:r>
      <w:r>
        <w:rPr>
          <w:szCs w:val="21"/>
        </w:rPr>
        <w:t>85</w:t>
      </w:r>
      <w:r>
        <w:rPr>
          <w:rFonts w:hint="eastAsia"/>
          <w:szCs w:val="21"/>
        </w:rPr>
        <w:t>分以上（含</w:t>
      </w:r>
      <w:r>
        <w:rPr>
          <w:szCs w:val="21"/>
        </w:rPr>
        <w:t>85</w:t>
      </w:r>
      <w:r>
        <w:rPr>
          <w:rFonts w:hint="eastAsia"/>
          <w:szCs w:val="21"/>
        </w:rPr>
        <w:t>分）的为合格分。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迷你简大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150C4"/>
    <w:rsid w:val="60D150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2016-05-25T02:30:00Z</dcterms:created>
  <dc:creator>admin</dc:creator>
  <cp:lastModifiedBy>admin</cp:lastModifiedBy>
  <dcterms:modified xsi:type="dcterms:W3CDTF">2016-05-25T02:30:34Z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