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60" w:lineRule="exact"/>
        <w:rPr>
          <w:rFonts w:hint="eastAsia" w:ascii="仿宋_GB2312" w:hAnsi="宋体" w:eastAsia="仿宋_GB2312" w:cs="宋体"/>
          <w:bCs/>
          <w:sz w:val="30"/>
          <w:szCs w:val="30"/>
        </w:rPr>
      </w:pPr>
      <w:r>
        <w:rPr>
          <w:rFonts w:hint="eastAsia" w:ascii="仿宋_GB2312" w:hAnsi="宋体" w:eastAsia="仿宋_GB2312" w:cs="宋体"/>
          <w:bCs/>
          <w:sz w:val="30"/>
          <w:szCs w:val="30"/>
        </w:rPr>
        <w:t>附件1：</w:t>
      </w:r>
    </w:p>
    <w:p>
      <w:pPr>
        <w:rPr>
          <w:rFonts w:hint="eastAsia" w:ascii="微软雅黑" w:hAnsi="微软雅黑" w:eastAsia="微软雅黑"/>
          <w:sz w:val="30"/>
          <w:szCs w:val="30"/>
        </w:rPr>
      </w:pPr>
      <w:r>
        <w:rPr>
          <w:rFonts w:hint="eastAsia" w:ascii="微软雅黑" w:hAnsi="微软雅黑" w:eastAsia="微软雅黑"/>
          <w:sz w:val="72"/>
          <w:szCs w:val="72"/>
        </w:rPr>
        <w:t>于明鉴</w:t>
      </w:r>
      <w:r>
        <w:rPr>
          <w:rFonts w:ascii="微软雅黑" w:hAnsi="微软雅黑" w:eastAsia="微软雅黑"/>
          <w:sz w:val="30"/>
          <w:szCs w:val="30"/>
        </w:rPr>
        <w:t xml:space="preserve"> </w:t>
      </w:r>
      <w:r>
        <w:rPr>
          <w:rFonts w:hint="eastAsia" w:ascii="微软雅黑" w:hAnsi="微软雅黑" w:eastAsia="微软雅黑"/>
          <w:sz w:val="30"/>
          <w:szCs w:val="30"/>
        </w:rPr>
        <w:t xml:space="preserve">   【互联网分析师】</w:t>
      </w:r>
    </w:p>
    <w:p>
      <w:pPr>
        <w:rPr>
          <w:rFonts w:hint="eastAsia" w:ascii="微软雅黑" w:hAnsi="微软雅黑" w:eastAsia="微软雅黑"/>
          <w:sz w:val="30"/>
          <w:szCs w:val="30"/>
        </w:rPr>
      </w:pPr>
      <w:bookmarkStart w:id="0" w:name="_GoBack"/>
      <w:r>
        <w:rPr>
          <w:lang w:val="zh-CN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2257425</wp:posOffset>
            </wp:positionH>
            <wp:positionV relativeFrom="paragraph">
              <wp:posOffset>1228725</wp:posOffset>
            </wp:positionV>
            <wp:extent cx="3228975" cy="2400300"/>
            <wp:effectExtent l="0" t="0" r="9525" b="0"/>
            <wp:wrapTight wrapText="bothSides">
              <wp:wrapPolygon>
                <wp:start x="0" y="0"/>
                <wp:lineTo x="0" y="21429"/>
                <wp:lineTo x="21536" y="21429"/>
                <wp:lineTo x="21536" y="0"/>
                <wp:lineTo x="0" y="0"/>
              </wp:wrapPolygon>
            </wp:wrapTight>
            <wp:docPr id="1" name="Picture 3" descr="PIC_20131125_171156_9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 descr="PIC_20131125_171156_9A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/>
          <w:lang w:val="zh-CN" w:eastAsia="zh-CN"/>
        </w:rPr>
        <w:t xml:space="preserve">     </w:t>
      </w:r>
      <w:r>
        <w:rPr>
          <w:rFonts w:hint="eastAsia" w:ascii="微软雅黑" w:hAnsi="微软雅黑" w:eastAsia="微软雅黑"/>
          <w:sz w:val="30"/>
          <w:szCs w:val="30"/>
        </w:rPr>
        <w:t>浙江大学电子商务课程特邀讲师、网商云部落专家导师。知名站长，是国内公认的实战派网络营销讲师，亲自操刀7个类目的网络营销运营项目，营销特点“快、准、狠”，被业内誉为“网络营销小李飞刀”。课程多以干货为主，经典课程《全网营销六脉神剑》影响了无数企业客户。被网友评选为“2013年十大最受欢迎互联营销讲师”</w:t>
      </w:r>
    </w:p>
    <w:p>
      <w:pPr>
        <w:rPr>
          <w:rFonts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资历背景：</w:t>
      </w:r>
    </w:p>
    <w:p>
      <w:pPr>
        <w:ind w:firstLine="600" w:firstLineChars="200"/>
        <w:rPr>
          <w:rFonts w:ascii="微软雅黑" w:hAnsi="微软雅黑" w:eastAsia="微软雅黑"/>
          <w:sz w:val="30"/>
          <w:szCs w:val="30"/>
        </w:rPr>
      </w:pPr>
      <w:r>
        <w:rPr>
          <w:rFonts w:hint="eastAsia" w:ascii="微软雅黑" w:hAnsi="微软雅黑" w:eastAsia="微软雅黑"/>
          <w:sz w:val="30"/>
          <w:szCs w:val="30"/>
        </w:rPr>
        <w:t>浙江大学电子商务特邀讲师、上海交通大学电商特邀讲师、淘宝大学电商精英特训营讲师、网络创业培训师、网商云部落专家导师、高级创业咨询师、西部学院特聘培训师、浙江企业网络电商学院特聘讲师等。</w:t>
      </w:r>
      <w:r>
        <w:rPr>
          <w:rFonts w:ascii="微软雅黑" w:hAnsi="微软雅黑" w:eastAsia="微软雅黑"/>
          <w:sz w:val="30"/>
          <w:szCs w:val="30"/>
        </w:rPr>
        <w:t xml:space="preserve"> </w:t>
      </w:r>
    </w:p>
    <w:p>
      <w:pPr>
        <w:ind w:firstLine="600" w:firstLineChars="200"/>
        <w:rPr>
          <w:rFonts w:ascii="微软雅黑" w:hAnsi="微软雅黑" w:eastAsia="微软雅黑"/>
          <w:sz w:val="30"/>
          <w:szCs w:val="30"/>
        </w:rPr>
      </w:pPr>
      <w:r>
        <w:rPr>
          <w:rFonts w:hint="eastAsia" w:ascii="微软雅黑" w:hAnsi="微软雅黑" w:eastAsia="微软雅黑"/>
          <w:sz w:val="30"/>
          <w:szCs w:val="30"/>
        </w:rPr>
        <w:t>擅长领域：传统企业电商转型落地，网络营销地毯式推广，电子商务免费流量及付费流量导入。为60余家知名企业进行过培训、咨询落地服务。如智联招聘、中搜、天搜、阮氏珠宝、全城电商、莫问网络科技、给力教育咨询公司、帮淘tp等。</w:t>
      </w:r>
    </w:p>
    <w:p>
      <w:pPr>
        <w:rPr>
          <w:rFonts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主讲课程：</w:t>
      </w:r>
    </w:p>
    <w:p>
      <w:pPr>
        <w:ind w:firstLine="600" w:firstLineChars="200"/>
        <w:rPr>
          <w:rFonts w:hint="eastAsia" w:ascii="微软雅黑" w:hAnsi="微软雅黑" w:eastAsia="微软雅黑"/>
          <w:sz w:val="30"/>
          <w:szCs w:val="30"/>
        </w:rPr>
      </w:pPr>
      <w:r>
        <w:rPr>
          <w:rFonts w:ascii="微软雅黑" w:hAnsi="微软雅黑" w:eastAsia="微软雅黑"/>
          <w:sz w:val="30"/>
          <w:szCs w:val="30"/>
        </w:rPr>
        <w:t>1</w:t>
      </w:r>
      <w:r>
        <w:rPr>
          <w:rFonts w:hint="eastAsia" w:ascii="微软雅黑" w:hAnsi="微软雅黑" w:eastAsia="微软雅黑"/>
          <w:sz w:val="30"/>
          <w:szCs w:val="30"/>
        </w:rPr>
        <w:t>、《全网营销六脉神剑》；2、《赢在微营销》；</w:t>
      </w:r>
    </w:p>
    <w:p>
      <w:pPr>
        <w:ind w:firstLine="600" w:firstLineChars="200"/>
        <w:rPr>
          <w:rFonts w:hint="eastAsia" w:ascii="微软雅黑" w:hAnsi="微软雅黑" w:eastAsia="微软雅黑"/>
          <w:sz w:val="30"/>
          <w:szCs w:val="30"/>
        </w:rPr>
      </w:pPr>
      <w:r>
        <w:rPr>
          <w:rFonts w:hint="eastAsia" w:ascii="微软雅黑" w:hAnsi="微软雅黑" w:eastAsia="微软雅黑"/>
          <w:sz w:val="30"/>
          <w:szCs w:val="30"/>
        </w:rPr>
        <w:t>3、《流量喷泉》;         4、《2015电商运营葵花宝典》;</w:t>
      </w:r>
    </w:p>
    <w:p>
      <w:pPr>
        <w:rPr>
          <w:rFonts w:hint="eastAsia" w:ascii="微软雅黑" w:hAnsi="微软雅黑" w:eastAsia="微软雅黑"/>
          <w:b/>
          <w:sz w:val="30"/>
          <w:szCs w:val="30"/>
        </w:rPr>
      </w:pPr>
    </w:p>
    <w:p>
      <w:pPr>
        <w:rPr>
          <w:rFonts w:hint="eastAsia" w:ascii="微软雅黑" w:hAnsi="微软雅黑" w:eastAsia="微软雅黑"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本期课程介绍：</w:t>
      </w:r>
    </w:p>
    <w:p>
      <w:pPr>
        <w:spacing w:line="400" w:lineRule="exact"/>
        <w:ind w:left="-359" w:leftChars="-171" w:firstLine="472" w:firstLineChars="168"/>
        <w:jc w:val="center"/>
        <w:rPr>
          <w:rFonts w:hint="eastAsia" w:ascii="黑体" w:hAnsi="黑体" w:eastAsia="黑体"/>
          <w:b/>
          <w:color w:val="FFFFFF"/>
          <w:sz w:val="28"/>
          <w:szCs w:val="28"/>
          <w:highlight w:val="darkRed"/>
        </w:rPr>
      </w:pPr>
    </w:p>
    <w:p>
      <w:pPr>
        <w:spacing w:line="400" w:lineRule="exact"/>
        <w:ind w:left="-359" w:leftChars="-171" w:firstLine="472" w:firstLineChars="168"/>
        <w:jc w:val="center"/>
        <w:rPr>
          <w:rFonts w:ascii="黑体" w:hAnsi="黑体" w:eastAsia="黑体"/>
          <w:b/>
          <w:color w:val="FFFFFF"/>
          <w:sz w:val="28"/>
          <w:szCs w:val="28"/>
          <w:highlight w:val="darkRed"/>
        </w:rPr>
      </w:pPr>
      <w:r>
        <w:rPr>
          <w:rFonts w:hint="eastAsia" w:ascii="黑体" w:hAnsi="黑体" w:eastAsia="黑体"/>
          <w:b/>
          <w:color w:val="FFFFFF"/>
          <w:sz w:val="28"/>
          <w:szCs w:val="28"/>
          <w:highlight w:val="darkRed"/>
        </w:rPr>
        <w:t>★课程一、全网营销六脉神剑</w:t>
      </w:r>
    </w:p>
    <w:p>
      <w:pPr>
        <w:spacing w:line="400" w:lineRule="exac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b/>
          <w:i/>
          <w:sz w:val="24"/>
          <w:szCs w:val="24"/>
        </w:rPr>
        <w:t>一、课程概述：</w:t>
      </w:r>
    </w:p>
    <w:p>
      <w:pPr>
        <w:spacing w:line="400" w:lineRule="exact"/>
        <w:ind w:firstLine="480" w:firstLineChars="20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本课程专注电子商务、网络营销，</w:t>
      </w:r>
      <w:r>
        <w:rPr>
          <w:rFonts w:ascii="华文仿宋" w:hAnsi="华文仿宋" w:eastAsia="华文仿宋"/>
          <w:sz w:val="24"/>
          <w:szCs w:val="24"/>
        </w:rPr>
        <w:t>综合国际先进的网络营销理念和实战方法，吸收数百家企业网络营销成功案例</w:t>
      </w:r>
      <w:r>
        <w:rPr>
          <w:rFonts w:hint="eastAsia" w:ascii="华文仿宋" w:hAnsi="华文仿宋" w:eastAsia="华文仿宋"/>
          <w:sz w:val="24"/>
          <w:szCs w:val="24"/>
        </w:rPr>
        <w:t>和</w:t>
      </w:r>
      <w:r>
        <w:rPr>
          <w:rFonts w:ascii="华文仿宋" w:hAnsi="华文仿宋" w:eastAsia="华文仿宋"/>
          <w:sz w:val="24"/>
          <w:szCs w:val="24"/>
        </w:rPr>
        <w:t>同</w:t>
      </w:r>
      <w:r>
        <w:rPr>
          <w:rFonts w:hint="eastAsia" w:ascii="华文仿宋" w:hAnsi="华文仿宋" w:eastAsia="华文仿宋"/>
          <w:sz w:val="24"/>
          <w:szCs w:val="24"/>
        </w:rPr>
        <w:t>类</w:t>
      </w:r>
      <w:r>
        <w:rPr>
          <w:rFonts w:ascii="华文仿宋" w:hAnsi="华文仿宋" w:eastAsia="华文仿宋"/>
          <w:sz w:val="24"/>
          <w:szCs w:val="24"/>
        </w:rPr>
        <w:t>课程</w:t>
      </w:r>
      <w:r>
        <w:rPr>
          <w:rFonts w:hint="eastAsia" w:ascii="华文仿宋" w:hAnsi="华文仿宋" w:eastAsia="华文仿宋"/>
          <w:sz w:val="24"/>
          <w:szCs w:val="24"/>
        </w:rPr>
        <w:t>的</w:t>
      </w:r>
      <w:r>
        <w:rPr>
          <w:rFonts w:ascii="华文仿宋" w:hAnsi="华文仿宋" w:eastAsia="华文仿宋"/>
          <w:sz w:val="24"/>
          <w:szCs w:val="24"/>
        </w:rPr>
        <w:t>精髓</w:t>
      </w:r>
      <w:r>
        <w:rPr>
          <w:rFonts w:hint="eastAsia" w:ascii="华文仿宋" w:hAnsi="华文仿宋" w:eastAsia="华文仿宋"/>
          <w:sz w:val="24"/>
          <w:szCs w:val="24"/>
        </w:rPr>
        <w:t>，</w:t>
      </w:r>
      <w:r>
        <w:rPr>
          <w:rFonts w:ascii="华文仿宋" w:hAnsi="华文仿宋" w:eastAsia="华文仿宋"/>
          <w:sz w:val="24"/>
          <w:szCs w:val="24"/>
        </w:rPr>
        <w:t>系统性</w:t>
      </w:r>
      <w:r>
        <w:rPr>
          <w:rFonts w:hint="eastAsia" w:ascii="华文仿宋" w:hAnsi="华文仿宋" w:eastAsia="华文仿宋"/>
          <w:sz w:val="24"/>
          <w:szCs w:val="24"/>
        </w:rPr>
        <w:t>打造出</w:t>
      </w:r>
      <w:r>
        <w:rPr>
          <w:rFonts w:ascii="华文仿宋" w:hAnsi="华文仿宋" w:eastAsia="华文仿宋"/>
          <w:sz w:val="24"/>
          <w:szCs w:val="24"/>
        </w:rPr>
        <w:t>实战</w:t>
      </w:r>
      <w:r>
        <w:rPr>
          <w:rFonts w:hint="eastAsia" w:ascii="华文仿宋" w:hAnsi="华文仿宋" w:eastAsia="华文仿宋"/>
          <w:sz w:val="24"/>
          <w:szCs w:val="24"/>
        </w:rPr>
        <w:t>、理论兼备</w:t>
      </w:r>
      <w:r>
        <w:rPr>
          <w:rFonts w:ascii="华文仿宋" w:hAnsi="华文仿宋" w:eastAsia="华文仿宋"/>
          <w:sz w:val="24"/>
          <w:szCs w:val="24"/>
        </w:rPr>
        <w:t>的网络营销课程</w:t>
      </w:r>
      <w:r>
        <w:rPr>
          <w:rFonts w:hint="eastAsia" w:ascii="华文仿宋" w:hAnsi="华文仿宋" w:eastAsia="华文仿宋"/>
          <w:sz w:val="24"/>
          <w:szCs w:val="24"/>
        </w:rPr>
        <w:t>。全网营销的力度和广度高于一般意义上的网络营销，把当下热门的微营销、电子商务、百度seo优化、邮件、移动互联等营销途径有效结合，低成本快速建立企业互联网品牌及影响力，让您的业绩倍增。课程实战与理论并重，结合工具、理论、技术方便企业市场部、销售部快速转战电子商务和网络营销。</w:t>
      </w:r>
      <w:r>
        <w:rPr>
          <w:rFonts w:ascii="华文仿宋" w:hAnsi="华文仿宋" w:eastAsia="华文仿宋"/>
          <w:sz w:val="24"/>
          <w:szCs w:val="24"/>
        </w:rPr>
        <w:t xml:space="preserve"> </w:t>
      </w:r>
    </w:p>
    <w:p>
      <w:pPr>
        <w:spacing w:line="400" w:lineRule="exac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b/>
          <w:i/>
          <w:sz w:val="24"/>
          <w:szCs w:val="24"/>
        </w:rPr>
        <w:t>二、授课时间：</w:t>
      </w:r>
      <w:r>
        <w:rPr>
          <w:rFonts w:hint="eastAsia" w:ascii="华文仿宋" w:hAnsi="华文仿宋" w:eastAsia="华文仿宋"/>
          <w:sz w:val="24"/>
          <w:szCs w:val="24"/>
        </w:rPr>
        <w:t>1-5天</w:t>
      </w:r>
    </w:p>
    <w:p>
      <w:pPr>
        <w:spacing w:line="400" w:lineRule="exac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b/>
          <w:i/>
          <w:sz w:val="24"/>
          <w:szCs w:val="24"/>
        </w:rPr>
        <w:t>三、教学形式：</w:t>
      </w:r>
      <w:r>
        <w:rPr>
          <w:rFonts w:hint="eastAsia" w:ascii="华文仿宋" w:hAnsi="华文仿宋" w:eastAsia="华文仿宋"/>
          <w:sz w:val="24"/>
          <w:szCs w:val="24"/>
        </w:rPr>
        <w:t>理论讲授、实战演练</w:t>
      </w:r>
      <w:r>
        <w:rPr>
          <w:rFonts w:ascii="华文仿宋" w:hAnsi="华文仿宋" w:eastAsia="华文仿宋"/>
          <w:sz w:val="24"/>
          <w:szCs w:val="24"/>
        </w:rPr>
        <w:t xml:space="preserve"> </w:t>
      </w:r>
    </w:p>
    <w:p>
      <w:pPr>
        <w:spacing w:line="400" w:lineRule="exact"/>
        <w:rPr>
          <w:rFonts w:ascii="华文仿宋" w:hAnsi="华文仿宋" w:eastAsia="华文仿宋"/>
          <w:b/>
          <w:i/>
          <w:sz w:val="24"/>
          <w:szCs w:val="24"/>
        </w:rPr>
      </w:pPr>
      <w:r>
        <w:rPr>
          <w:rFonts w:hint="eastAsia" w:ascii="华文仿宋" w:hAnsi="华文仿宋" w:eastAsia="华文仿宋"/>
          <w:b/>
          <w:i/>
          <w:sz w:val="24"/>
          <w:szCs w:val="24"/>
        </w:rPr>
        <w:t>四、课程大纲：</w:t>
      </w:r>
    </w:p>
    <w:p>
      <w:pPr>
        <w:spacing w:line="300" w:lineRule="auto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（一）移动互联时代的大变革：</w:t>
      </w:r>
    </w:p>
    <w:p>
      <w:pPr>
        <w:spacing w:line="300" w:lineRule="auto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顾客了解我们的产品和品牌的途径变化</w:t>
      </w:r>
    </w:p>
    <w:p>
      <w:pPr>
        <w:spacing w:line="300" w:lineRule="auto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（二）全网营销时代的品牌、渠道、市场、销售宏观设计</w:t>
      </w:r>
    </w:p>
    <w:p>
      <w:pPr>
        <w:spacing w:line="300" w:lineRule="auto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（三）全网营销六脉神剑（全网营销做什么）</w:t>
      </w:r>
    </w:p>
    <w:p>
      <w:pPr>
        <w:widowControl/>
        <w:shd w:val="clear" w:color="auto" w:fill="FFFFFF"/>
        <w:spacing w:line="360" w:lineRule="atLeast"/>
        <w:jc w:val="left"/>
        <w:rPr>
          <w:rFonts w:hint="eastAsia" w:ascii="Arial" w:hAnsi="Arial" w:cs="Arial"/>
          <w:color w:val="333333"/>
          <w:kern w:val="0"/>
          <w:szCs w:val="21"/>
        </w:rPr>
      </w:pPr>
      <w:r>
        <w:rPr>
          <w:rFonts w:hint="eastAsia" w:ascii="Arial" w:hAnsi="Arial" w:cs="Arial"/>
          <w:color w:val="333333"/>
          <w:kern w:val="0"/>
          <w:szCs w:val="21"/>
        </w:rPr>
        <w:t>（1）</w:t>
      </w:r>
      <w:r>
        <w:rPr>
          <w:rFonts w:hint="eastAsia" w:ascii="Arial" w:hAnsi="Arial" w:cs="Arial"/>
          <w:b/>
          <w:color w:val="333333"/>
          <w:kern w:val="0"/>
          <w:szCs w:val="21"/>
        </w:rPr>
        <w:t>搜索引擎做品牌</w:t>
      </w:r>
      <w:r>
        <w:rPr>
          <w:rFonts w:hint="eastAsia" w:ascii="Arial" w:hAnsi="Arial" w:cs="Arial"/>
          <w:color w:val="333333"/>
          <w:kern w:val="0"/>
          <w:szCs w:val="21"/>
        </w:rPr>
        <w:t>（少商剑</w:t>
      </w:r>
      <w:r>
        <w:rPr>
          <w:rFonts w:ascii="Arial" w:hAnsi="Arial" w:cs="Arial"/>
          <w:color w:val="333333"/>
          <w:kern w:val="0"/>
          <w:szCs w:val="21"/>
        </w:rPr>
        <w:t>：剑路雄劲，颇有石破天惊，风雨大至之势。</w:t>
      </w:r>
      <w:r>
        <w:rPr>
          <w:rFonts w:hint="eastAsia" w:ascii="Arial" w:hAnsi="Arial" w:cs="Arial"/>
          <w:color w:val="333333"/>
          <w:kern w:val="0"/>
          <w:szCs w:val="21"/>
        </w:rPr>
        <w:t>）</w:t>
      </w:r>
    </w:p>
    <w:p>
      <w:pPr>
        <w:widowControl/>
        <w:shd w:val="clear" w:color="auto" w:fill="FFFFFF"/>
        <w:spacing w:line="360" w:lineRule="atLeast"/>
        <w:jc w:val="left"/>
        <w:rPr>
          <w:rFonts w:ascii="Arial" w:hAnsi="Arial" w:cs="Arial"/>
          <w:color w:val="333333"/>
          <w:kern w:val="0"/>
          <w:szCs w:val="21"/>
        </w:rPr>
      </w:pPr>
      <w:r>
        <w:rPr>
          <w:rFonts w:hint="eastAsia" w:ascii="Arial" w:hAnsi="Arial" w:cs="Arial"/>
          <w:color w:val="333333"/>
          <w:kern w:val="0"/>
          <w:szCs w:val="21"/>
        </w:rPr>
        <w:t>（2）</w:t>
      </w:r>
      <w:r>
        <w:rPr>
          <w:rFonts w:hint="eastAsia" w:ascii="Arial" w:hAnsi="Arial" w:cs="Arial"/>
          <w:b/>
          <w:color w:val="333333"/>
          <w:kern w:val="0"/>
          <w:szCs w:val="21"/>
        </w:rPr>
        <w:t>微博sns做市场</w:t>
      </w:r>
      <w:r>
        <w:rPr>
          <w:rFonts w:hint="eastAsia" w:ascii="Arial" w:hAnsi="Arial" w:cs="Arial"/>
          <w:color w:val="333333"/>
          <w:kern w:val="0"/>
          <w:szCs w:val="21"/>
        </w:rPr>
        <w:t>（</w:t>
      </w:r>
      <w:r>
        <w:rPr>
          <w:rFonts w:ascii="Arial" w:hAnsi="Arial" w:cs="Arial"/>
          <w:color w:val="333333"/>
          <w:kern w:val="0"/>
          <w:szCs w:val="21"/>
        </w:rPr>
        <w:t>商阳剑。特点：巧妙灵活，难以捉摸。</w:t>
      </w:r>
      <w:r>
        <w:rPr>
          <w:rFonts w:hint="eastAsia" w:ascii="Arial" w:hAnsi="Arial" w:cs="Arial"/>
          <w:color w:val="333333"/>
          <w:kern w:val="0"/>
          <w:szCs w:val="21"/>
        </w:rPr>
        <w:t>）</w:t>
      </w:r>
    </w:p>
    <w:p>
      <w:pPr>
        <w:widowControl/>
        <w:shd w:val="clear" w:color="auto" w:fill="FFFFFF"/>
        <w:spacing w:line="360" w:lineRule="atLeast"/>
        <w:jc w:val="left"/>
        <w:rPr>
          <w:rFonts w:ascii="Arial" w:hAnsi="Arial" w:cs="Arial"/>
          <w:color w:val="333333"/>
          <w:kern w:val="0"/>
          <w:szCs w:val="21"/>
        </w:rPr>
      </w:pPr>
      <w:r>
        <w:rPr>
          <w:rFonts w:hint="eastAsia" w:ascii="Arial" w:hAnsi="Arial" w:cs="Arial"/>
          <w:color w:val="333333"/>
          <w:kern w:val="0"/>
          <w:szCs w:val="21"/>
        </w:rPr>
        <w:t>（3）</w:t>
      </w:r>
      <w:r>
        <w:rPr>
          <w:rFonts w:hint="eastAsia" w:ascii="Arial" w:hAnsi="Arial" w:cs="Arial"/>
          <w:b/>
          <w:color w:val="333333"/>
          <w:kern w:val="0"/>
          <w:szCs w:val="21"/>
        </w:rPr>
        <w:t>事件营销做口碑</w:t>
      </w:r>
      <w:r>
        <w:rPr>
          <w:rFonts w:hint="eastAsia" w:ascii="Arial" w:hAnsi="Arial" w:cs="Arial"/>
          <w:color w:val="333333"/>
          <w:kern w:val="0"/>
          <w:szCs w:val="21"/>
        </w:rPr>
        <w:t>（</w:t>
      </w:r>
      <w:r>
        <w:rPr>
          <w:rFonts w:ascii="Arial" w:hAnsi="Arial" w:cs="Arial"/>
          <w:color w:val="333333"/>
          <w:kern w:val="0"/>
          <w:szCs w:val="21"/>
        </w:rPr>
        <w:t>中冲剑。特点：大开大阖，气势雄迈。</w:t>
      </w:r>
      <w:r>
        <w:rPr>
          <w:rFonts w:hint="eastAsia" w:ascii="Arial" w:hAnsi="Arial" w:cs="Arial"/>
          <w:color w:val="333333"/>
          <w:kern w:val="0"/>
          <w:szCs w:val="21"/>
        </w:rPr>
        <w:t>）</w:t>
      </w:r>
    </w:p>
    <w:p>
      <w:pPr>
        <w:widowControl/>
        <w:shd w:val="clear" w:color="auto" w:fill="FFFFFF"/>
        <w:spacing w:line="360" w:lineRule="atLeast"/>
        <w:jc w:val="left"/>
        <w:rPr>
          <w:rFonts w:ascii="Arial" w:hAnsi="Arial" w:cs="Arial"/>
          <w:color w:val="333333"/>
          <w:kern w:val="0"/>
          <w:szCs w:val="21"/>
        </w:rPr>
      </w:pPr>
      <w:r>
        <w:rPr>
          <w:rFonts w:hint="eastAsia" w:ascii="Arial" w:hAnsi="Arial" w:cs="Arial"/>
          <w:color w:val="333333"/>
          <w:kern w:val="0"/>
          <w:szCs w:val="21"/>
        </w:rPr>
        <w:t>（4）</w:t>
      </w:r>
      <w:r>
        <w:rPr>
          <w:rFonts w:hint="eastAsia" w:ascii="Arial" w:hAnsi="Arial" w:cs="Arial"/>
          <w:b/>
          <w:color w:val="333333"/>
          <w:kern w:val="0"/>
          <w:szCs w:val="21"/>
        </w:rPr>
        <w:t>自营网站做宣传</w:t>
      </w:r>
      <w:r>
        <w:rPr>
          <w:rFonts w:hint="eastAsia" w:ascii="Arial" w:hAnsi="Arial" w:cs="Arial"/>
          <w:color w:val="333333"/>
          <w:kern w:val="0"/>
          <w:szCs w:val="21"/>
        </w:rPr>
        <w:t>（</w:t>
      </w:r>
      <w:r>
        <w:rPr>
          <w:rFonts w:ascii="Arial" w:hAnsi="Arial" w:cs="Arial"/>
          <w:color w:val="333333"/>
          <w:kern w:val="0"/>
          <w:szCs w:val="21"/>
        </w:rPr>
        <w:t>关冲剑。特点：以拙滞古朴取胜。</w:t>
      </w:r>
      <w:r>
        <w:rPr>
          <w:rFonts w:hint="eastAsia" w:ascii="Arial" w:hAnsi="Arial" w:cs="Arial"/>
          <w:color w:val="333333"/>
          <w:kern w:val="0"/>
          <w:szCs w:val="21"/>
        </w:rPr>
        <w:t>）</w:t>
      </w:r>
    </w:p>
    <w:p>
      <w:pPr>
        <w:widowControl/>
        <w:shd w:val="clear" w:color="auto" w:fill="FFFFFF"/>
        <w:spacing w:line="360" w:lineRule="atLeast"/>
        <w:jc w:val="left"/>
        <w:rPr>
          <w:rFonts w:ascii="Arial" w:hAnsi="Arial" w:cs="Arial"/>
          <w:color w:val="333333"/>
          <w:kern w:val="0"/>
          <w:szCs w:val="21"/>
        </w:rPr>
      </w:pPr>
      <w:r>
        <w:rPr>
          <w:rFonts w:hint="eastAsia" w:ascii="Arial" w:hAnsi="Arial" w:cs="Arial"/>
          <w:color w:val="333333"/>
          <w:kern w:val="0"/>
          <w:szCs w:val="21"/>
        </w:rPr>
        <w:t>（5）</w:t>
      </w:r>
      <w:r>
        <w:rPr>
          <w:rFonts w:hint="eastAsia" w:ascii="Arial" w:hAnsi="Arial" w:cs="Arial"/>
          <w:b/>
          <w:color w:val="333333"/>
          <w:kern w:val="0"/>
          <w:szCs w:val="21"/>
        </w:rPr>
        <w:t>微信手机做销售</w:t>
      </w:r>
      <w:r>
        <w:rPr>
          <w:rFonts w:hint="eastAsia" w:ascii="Arial" w:hAnsi="Arial" w:cs="Arial"/>
          <w:color w:val="333333"/>
          <w:kern w:val="0"/>
          <w:szCs w:val="21"/>
        </w:rPr>
        <w:t>（</w:t>
      </w:r>
      <w:r>
        <w:rPr>
          <w:rFonts w:ascii="Arial" w:hAnsi="Arial" w:cs="Arial"/>
          <w:color w:val="333333"/>
          <w:kern w:val="0"/>
          <w:szCs w:val="21"/>
        </w:rPr>
        <w:t>少冲剑。特点：轻灵迅速。</w:t>
      </w:r>
      <w:r>
        <w:rPr>
          <w:rFonts w:hint="eastAsia" w:ascii="Arial" w:hAnsi="Arial" w:cs="Arial"/>
          <w:color w:val="333333"/>
          <w:kern w:val="0"/>
          <w:szCs w:val="21"/>
        </w:rPr>
        <w:t>）</w:t>
      </w:r>
    </w:p>
    <w:p>
      <w:pPr>
        <w:widowControl/>
        <w:shd w:val="clear" w:color="auto" w:fill="FFFFFF"/>
        <w:spacing w:line="360" w:lineRule="atLeast"/>
        <w:jc w:val="left"/>
        <w:rPr>
          <w:rFonts w:hint="eastAsia" w:ascii="Arial" w:hAnsi="Arial" w:cs="Arial"/>
          <w:color w:val="333333"/>
          <w:kern w:val="0"/>
          <w:szCs w:val="21"/>
        </w:rPr>
      </w:pPr>
      <w:r>
        <w:rPr>
          <w:rFonts w:hint="eastAsia" w:ascii="Arial" w:hAnsi="Arial" w:cs="Arial"/>
          <w:color w:val="333333"/>
          <w:kern w:val="0"/>
          <w:szCs w:val="21"/>
        </w:rPr>
        <w:t>（6）</w:t>
      </w:r>
      <w:r>
        <w:rPr>
          <w:rFonts w:hint="eastAsia" w:ascii="Arial" w:hAnsi="Arial" w:cs="Arial"/>
          <w:b/>
          <w:color w:val="333333"/>
          <w:kern w:val="0"/>
          <w:szCs w:val="21"/>
        </w:rPr>
        <w:t>营销工具做流量</w:t>
      </w:r>
      <w:r>
        <w:rPr>
          <w:rFonts w:hint="eastAsia" w:ascii="Arial" w:hAnsi="Arial" w:cs="Arial"/>
          <w:color w:val="333333"/>
          <w:kern w:val="0"/>
          <w:szCs w:val="21"/>
        </w:rPr>
        <w:t>（</w:t>
      </w:r>
      <w:r>
        <w:rPr>
          <w:rFonts w:ascii="Arial" w:hAnsi="Arial" w:cs="Arial"/>
          <w:color w:val="333333"/>
          <w:kern w:val="0"/>
          <w:szCs w:val="21"/>
        </w:rPr>
        <w:fldChar w:fldCharType="begin"/>
      </w:r>
      <w:r>
        <w:rPr>
          <w:rFonts w:ascii="Arial" w:hAnsi="Arial" w:cs="Arial"/>
          <w:color w:val="333333"/>
          <w:kern w:val="0"/>
          <w:szCs w:val="21"/>
        </w:rPr>
        <w:instrText xml:space="preserve"> HYPERLINK "http://baike.baidu.com/view/1381151.htm" \t "_blank" </w:instrText>
      </w:r>
      <w:r>
        <w:rPr>
          <w:rFonts w:ascii="Arial" w:hAnsi="Arial" w:cs="Arial"/>
          <w:color w:val="333333"/>
          <w:kern w:val="0"/>
          <w:szCs w:val="21"/>
        </w:rPr>
        <w:fldChar w:fldCharType="separate"/>
      </w:r>
      <w:r>
        <w:rPr>
          <w:rFonts w:ascii="Arial" w:hAnsi="Arial" w:cs="Arial"/>
          <w:color w:val="333333"/>
          <w:kern w:val="0"/>
          <w:szCs w:val="21"/>
        </w:rPr>
        <w:t>少泽剑</w:t>
      </w:r>
      <w:r>
        <w:rPr>
          <w:rFonts w:ascii="Arial" w:hAnsi="Arial" w:cs="Arial"/>
          <w:color w:val="333333"/>
          <w:kern w:val="0"/>
          <w:szCs w:val="21"/>
        </w:rPr>
        <w:fldChar w:fldCharType="end"/>
      </w:r>
      <w:r>
        <w:rPr>
          <w:rFonts w:ascii="Arial" w:hAnsi="Arial" w:cs="Arial"/>
          <w:color w:val="333333"/>
          <w:kern w:val="0"/>
          <w:szCs w:val="21"/>
        </w:rPr>
        <w:t>。特点：忽来忽去，变化精微。</w:t>
      </w:r>
      <w:r>
        <w:rPr>
          <w:rFonts w:hint="eastAsia" w:ascii="Arial" w:hAnsi="Arial" w:cs="Arial"/>
          <w:color w:val="333333"/>
          <w:kern w:val="0"/>
          <w:szCs w:val="21"/>
        </w:rPr>
        <w:t>）</w:t>
      </w:r>
    </w:p>
    <w:p>
      <w:pPr>
        <w:spacing w:line="300" w:lineRule="auto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（四）全网营销在企业落地中的实操（全网营销如何做）</w:t>
      </w:r>
    </w:p>
    <w:p>
      <w:pPr>
        <w:pStyle w:val="4"/>
        <w:spacing w:before="0" w:beforeAutospacing="0" w:after="0" w:afterAutospacing="0" w:line="300" w:lineRule="auto"/>
        <w:rPr>
          <w:rFonts w:hint="eastAsia" w:ascii="华文仿宋" w:hAnsi="华文仿宋" w:eastAsia="华文仿宋" w:cs="Times New Roman"/>
          <w:kern w:val="2"/>
        </w:rPr>
      </w:pPr>
      <w:r>
        <w:rPr>
          <w:rFonts w:hint="eastAsia" w:ascii="华文仿宋" w:hAnsi="华文仿宋" w:eastAsia="华文仿宋" w:cs="Times New Roman"/>
          <w:kern w:val="2"/>
        </w:rPr>
        <w:t>（五）全网整合营销内功</w:t>
      </w:r>
    </w:p>
    <w:p>
      <w:pPr>
        <w:pStyle w:val="4"/>
        <w:spacing w:before="0" w:beforeAutospacing="0" w:after="0" w:afterAutospacing="0" w:line="300" w:lineRule="auto"/>
        <w:rPr>
          <w:rFonts w:hint="eastAsia" w:ascii="华文仿宋" w:hAnsi="华文仿宋" w:eastAsia="华文仿宋" w:cs="Times New Roman"/>
          <w:kern w:val="2"/>
        </w:rPr>
      </w:pPr>
      <w:r>
        <w:rPr>
          <w:rFonts w:ascii="华文仿宋" w:hAnsi="华文仿宋" w:eastAsia="华文仿宋" w:cs="Times New Roman"/>
          <w:kern w:val="2"/>
        </w:rPr>
        <w:t>Interesting趣味原则、Interests利益原则、Interaction互动原则、Individuality 个性原则</w:t>
      </w:r>
    </w:p>
    <w:p>
      <w:pPr>
        <w:spacing w:line="300" w:lineRule="auto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（六）网络营销团队搭建与管理</w:t>
      </w:r>
    </w:p>
    <w:p>
      <w:pPr>
        <w:spacing w:line="300" w:lineRule="auto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（七）</w:t>
      </w:r>
      <w:r>
        <w:rPr>
          <w:rFonts w:ascii="华文仿宋" w:hAnsi="华文仿宋" w:eastAsia="华文仿宋"/>
          <w:sz w:val="24"/>
          <w:szCs w:val="24"/>
        </w:rPr>
        <w:t>主流行业网络营销模式以及经典案例分析　</w:t>
      </w:r>
    </w:p>
    <w:p>
      <w:pPr>
        <w:spacing w:line="400" w:lineRule="exact"/>
        <w:ind w:left="-359" w:leftChars="-171" w:firstLine="472" w:firstLineChars="168"/>
        <w:jc w:val="center"/>
        <w:rPr>
          <w:rFonts w:hint="eastAsia" w:ascii="黑体" w:hAnsi="黑体" w:eastAsia="黑体"/>
          <w:b/>
          <w:color w:val="FFFFFF"/>
          <w:sz w:val="28"/>
          <w:szCs w:val="28"/>
          <w:highlight w:val="darkRed"/>
        </w:rPr>
      </w:pPr>
    </w:p>
    <w:p>
      <w:pPr>
        <w:spacing w:line="400" w:lineRule="exact"/>
        <w:ind w:left="-359" w:leftChars="-171" w:firstLine="472" w:firstLineChars="168"/>
        <w:jc w:val="center"/>
        <w:rPr>
          <w:rFonts w:hint="eastAsia" w:ascii="黑体" w:hAnsi="黑体" w:eastAsia="黑体"/>
          <w:b/>
          <w:color w:val="FFFFFF"/>
          <w:sz w:val="28"/>
          <w:szCs w:val="28"/>
          <w:highlight w:val="darkRed"/>
        </w:rPr>
      </w:pPr>
    </w:p>
    <w:p>
      <w:pPr>
        <w:spacing w:line="400" w:lineRule="exact"/>
        <w:ind w:left="-359" w:leftChars="-171" w:firstLine="472" w:firstLineChars="168"/>
        <w:jc w:val="center"/>
        <w:rPr>
          <w:rFonts w:hint="eastAsia" w:ascii="黑体" w:hAnsi="黑体" w:eastAsia="黑体"/>
          <w:b/>
          <w:color w:val="FFFFFF"/>
          <w:sz w:val="28"/>
          <w:szCs w:val="28"/>
          <w:highlight w:val="darkRed"/>
        </w:rPr>
      </w:pPr>
    </w:p>
    <w:p>
      <w:pPr>
        <w:spacing w:line="400" w:lineRule="exact"/>
        <w:ind w:left="-359" w:leftChars="-171" w:firstLine="472" w:firstLineChars="168"/>
        <w:jc w:val="center"/>
        <w:rPr>
          <w:rFonts w:hint="eastAsia" w:ascii="黑体" w:hAnsi="黑体" w:eastAsia="黑体"/>
          <w:b/>
          <w:color w:val="FFFFFF"/>
          <w:sz w:val="28"/>
          <w:szCs w:val="28"/>
          <w:highlight w:val="darkRed"/>
        </w:rPr>
      </w:pPr>
    </w:p>
    <w:p>
      <w:pPr>
        <w:spacing w:line="400" w:lineRule="exact"/>
        <w:ind w:left="-359" w:leftChars="-171" w:firstLine="472" w:firstLineChars="168"/>
        <w:jc w:val="center"/>
        <w:rPr>
          <w:rFonts w:hint="eastAsia" w:ascii="黑体" w:hAnsi="黑体" w:eastAsia="黑体"/>
          <w:b/>
          <w:color w:val="FFFFFF"/>
          <w:sz w:val="28"/>
          <w:szCs w:val="28"/>
          <w:highlight w:val="darkRed"/>
        </w:rPr>
      </w:pPr>
    </w:p>
    <w:p>
      <w:pPr>
        <w:spacing w:line="400" w:lineRule="exact"/>
        <w:ind w:left="-359" w:leftChars="-171" w:firstLine="472" w:firstLineChars="168"/>
        <w:jc w:val="center"/>
        <w:rPr>
          <w:rFonts w:ascii="黑体" w:hAnsi="黑体" w:eastAsia="黑体"/>
          <w:b/>
          <w:color w:val="FFFFFF"/>
          <w:sz w:val="28"/>
          <w:szCs w:val="28"/>
          <w:highlight w:val="darkRed"/>
        </w:rPr>
      </w:pPr>
      <w:r>
        <w:rPr>
          <w:rFonts w:hint="eastAsia" w:ascii="黑体" w:hAnsi="黑体" w:eastAsia="黑体"/>
          <w:b/>
          <w:color w:val="FFFFFF"/>
          <w:sz w:val="28"/>
          <w:szCs w:val="28"/>
          <w:highlight w:val="darkRed"/>
        </w:rPr>
        <w:t>★课程二、流量喷泉</w:t>
      </w:r>
    </w:p>
    <w:p>
      <w:pPr>
        <w:spacing w:line="400" w:lineRule="exact"/>
        <w:ind w:left="-359" w:leftChars="-171" w:firstLine="404" w:firstLineChars="168"/>
        <w:rPr>
          <w:rFonts w:ascii="华文仿宋" w:hAnsi="华文仿宋" w:eastAsia="华文仿宋"/>
          <w:b/>
          <w:i/>
          <w:sz w:val="24"/>
          <w:szCs w:val="24"/>
        </w:rPr>
      </w:pPr>
      <w:r>
        <w:rPr>
          <w:rFonts w:hint="eastAsia" w:ascii="华文仿宋" w:hAnsi="华文仿宋" w:eastAsia="华文仿宋"/>
          <w:b/>
          <w:i/>
          <w:sz w:val="24"/>
          <w:szCs w:val="24"/>
        </w:rPr>
        <w:t>一、课程概述：</w:t>
      </w:r>
    </w:p>
    <w:p>
      <w:pPr>
        <w:spacing w:line="400" w:lineRule="exact"/>
        <w:ind w:firstLine="480" w:firstLineChars="200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你的网店流量从哪里来？直通车？钻展？淘宝客？付费流量停止以后，店铺还能照常运转么？2015年下半年的搜索变化，又给你的店铺带来多少困扰。本课程旨在解决电商运营的流量瓶颈。</w:t>
      </w:r>
    </w:p>
    <w:p>
      <w:pPr>
        <w:spacing w:line="400" w:lineRule="exac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b/>
          <w:i/>
          <w:sz w:val="24"/>
          <w:szCs w:val="24"/>
        </w:rPr>
        <w:t>二、授课时间：</w:t>
      </w:r>
      <w:r>
        <w:rPr>
          <w:rFonts w:hint="eastAsia" w:ascii="华文仿宋" w:hAnsi="华文仿宋" w:eastAsia="华文仿宋"/>
          <w:sz w:val="24"/>
          <w:szCs w:val="24"/>
        </w:rPr>
        <w:t>1</w:t>
      </w:r>
      <w:r>
        <w:rPr>
          <w:rFonts w:hint="eastAsia" w:ascii="华文仿宋" w:hAnsi="华文仿宋" w:eastAsia="华文仿宋"/>
          <w:b/>
          <w:i/>
          <w:sz w:val="24"/>
          <w:szCs w:val="24"/>
        </w:rPr>
        <w:t>－</w:t>
      </w:r>
      <w:r>
        <w:rPr>
          <w:rFonts w:hint="eastAsia" w:ascii="华文仿宋" w:hAnsi="华文仿宋" w:eastAsia="华文仿宋"/>
          <w:sz w:val="24"/>
          <w:szCs w:val="24"/>
        </w:rPr>
        <w:t>3天</w:t>
      </w:r>
    </w:p>
    <w:p>
      <w:pPr>
        <w:spacing w:line="400" w:lineRule="exac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b/>
          <w:i/>
          <w:sz w:val="24"/>
          <w:szCs w:val="24"/>
        </w:rPr>
        <w:t>三、培训形式：</w:t>
      </w:r>
      <w:r>
        <w:rPr>
          <w:rFonts w:hint="eastAsia" w:ascii="华文仿宋" w:hAnsi="华文仿宋" w:eastAsia="华文仿宋"/>
          <w:sz w:val="24"/>
          <w:szCs w:val="24"/>
        </w:rPr>
        <w:t>理论＋实操+小组指导，可大班化授课</w:t>
      </w:r>
    </w:p>
    <w:p>
      <w:pPr>
        <w:spacing w:line="400" w:lineRule="exac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b/>
          <w:i/>
          <w:sz w:val="24"/>
          <w:szCs w:val="24"/>
        </w:rPr>
        <w:t>四、课程大纲：</w:t>
      </w:r>
      <w:r>
        <w:rPr>
          <w:rFonts w:ascii="华文仿宋" w:hAnsi="华文仿宋" w:eastAsia="华文仿宋"/>
          <w:sz w:val="24"/>
          <w:szCs w:val="24"/>
        </w:rPr>
        <w:t xml:space="preserve"> </w:t>
      </w:r>
    </w:p>
    <w:p>
      <w:pPr>
        <w:widowControl/>
        <w:shd w:val="clear" w:color="auto" w:fill="FFFFFF"/>
        <w:spacing w:line="326" w:lineRule="atLeast"/>
        <w:ind w:firstLine="408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（1）2015下半年的电商运营变化和未来的趋势</w:t>
      </w:r>
    </w:p>
    <w:p>
      <w:pPr>
        <w:widowControl/>
        <w:shd w:val="clear" w:color="auto" w:fill="FFFFFF"/>
        <w:spacing w:line="326" w:lineRule="atLeast"/>
        <w:ind w:firstLine="408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（2）搜索自然流量</w:t>
      </w:r>
    </w:p>
    <w:p>
      <w:pPr>
        <w:widowControl/>
        <w:shd w:val="clear" w:color="auto" w:fill="FFFFFF"/>
        <w:spacing w:line="326" w:lineRule="atLeast"/>
        <w:ind w:firstLine="408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（3）强大的自媒体流量</w:t>
      </w:r>
    </w:p>
    <w:p>
      <w:pPr>
        <w:widowControl/>
        <w:shd w:val="clear" w:color="auto" w:fill="FFFFFF"/>
        <w:spacing w:line="326" w:lineRule="atLeast"/>
        <w:ind w:firstLine="408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（4）站外流量的入口</w:t>
      </w:r>
    </w:p>
    <w:p>
      <w:pPr>
        <w:widowControl/>
        <w:shd w:val="clear" w:color="auto" w:fill="FFFFFF"/>
        <w:spacing w:line="326" w:lineRule="atLeast"/>
        <w:ind w:firstLine="408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（5）你的复购率占几成？</w:t>
      </w:r>
    </w:p>
    <w:p>
      <w:pPr>
        <w:widowControl/>
        <w:shd w:val="clear" w:color="auto" w:fill="FFFFFF"/>
        <w:spacing w:line="326" w:lineRule="atLeast"/>
        <w:ind w:firstLine="408"/>
        <w:jc w:val="left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（6）不能不说的微信CRM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swiss"/>
    <w:pitch w:val="default"/>
    <w:sig w:usb0="00007A87" w:usb1="80000000" w:usb2="00000008" w:usb3="00000000" w:csb0="400001FF" w:csb1="FFFF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文鼎大标宋简">
    <w:altName w:val="微软雅黑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swiss"/>
    <w:pitch w:val="default"/>
    <w:sig w:usb0="00000003" w:usb1="080E0000" w:usb2="00000000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Batang">
    <w:altName w:val="GulimChe"/>
    <w:panose1 w:val="02030600000101010101"/>
    <w:charset w:val="81"/>
    <w:family w:val="moder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77B28"/>
    <w:rsid w:val="35977B2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2016-03-07T03:05:00Z</dcterms:created>
  <dc:creator>Administrator</dc:creator>
  <cp:lastModifiedBy>Administrator</cp:lastModifiedBy>
  <dcterms:modified xsi:type="dcterms:W3CDTF">2016-03-07T03:05:43Z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